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20" w:rsidRPr="00A6121B" w:rsidRDefault="00060F20" w:rsidP="00A6121B">
      <w:pPr>
        <w:rPr>
          <w:rFonts w:asciiTheme="majorHAnsi" w:hAnsiTheme="majorHAnsi"/>
          <w:b/>
          <w:color w:val="1F497D" w:themeColor="text2"/>
          <w:sz w:val="56"/>
          <w:szCs w:val="56"/>
          <w:u w:val="single"/>
        </w:rPr>
      </w:pPr>
      <w:bookmarkStart w:id="0" w:name="_GoBack"/>
      <w:bookmarkEnd w:id="0"/>
      <w:r w:rsidRPr="00A6121B">
        <w:rPr>
          <w:rFonts w:asciiTheme="majorHAnsi" w:hAnsiTheme="majorHAnsi"/>
          <w:b/>
          <w:noProof/>
          <w:color w:val="1F497D" w:themeColor="text2"/>
          <w:sz w:val="56"/>
          <w:szCs w:val="56"/>
          <w:u w:val="singl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-219075</wp:posOffset>
            </wp:positionV>
            <wp:extent cx="990600" cy="1038225"/>
            <wp:effectExtent l="38100" t="0" r="19050" b="314325"/>
            <wp:wrapTight wrapText="bothSides">
              <wp:wrapPolygon edited="0">
                <wp:start x="0" y="0"/>
                <wp:lineTo x="-831" y="28139"/>
                <wp:lineTo x="22015" y="28139"/>
                <wp:lineTo x="22015" y="5152"/>
                <wp:lineTo x="21600" y="793"/>
                <wp:lineTo x="21185" y="0"/>
                <wp:lineTo x="0" y="0"/>
              </wp:wrapPolygon>
            </wp:wrapTight>
            <wp:docPr id="4" name="Picture 1" descr="S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EAL"/>
                    <pic:cNvPicPr>
                      <a:picLocks noChangeAspect="1" noChangeArrowheads="1"/>
                    </pic:cNvPicPr>
                  </pic:nvPicPr>
                  <pic:blipFill>
                    <a:blip r:embed="rId7" cstate="print"/>
                    <a:srcRect/>
                    <a:stretch>
                      <a:fillRect/>
                    </a:stretch>
                  </pic:blipFill>
                  <pic:spPr bwMode="auto">
                    <a:xfrm>
                      <a:off x="0" y="0"/>
                      <a:ext cx="990600" cy="1038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A6121B">
        <w:rPr>
          <w:rFonts w:asciiTheme="majorHAnsi" w:hAnsiTheme="majorHAnsi"/>
          <w:b/>
          <w:color w:val="1F497D" w:themeColor="text2"/>
          <w:sz w:val="56"/>
          <w:szCs w:val="56"/>
          <w:u w:val="single"/>
        </w:rPr>
        <w:t>DCS Open Line</w:t>
      </w:r>
      <w:r w:rsidR="00A6121B" w:rsidRPr="00A6121B">
        <w:rPr>
          <w:rFonts w:asciiTheme="majorHAnsi" w:hAnsiTheme="majorHAnsi"/>
          <w:b/>
          <w:color w:val="1F497D" w:themeColor="text2"/>
          <w:sz w:val="56"/>
          <w:szCs w:val="56"/>
          <w:u w:val="single"/>
        </w:rPr>
        <w:t>______</w:t>
      </w:r>
      <w:r w:rsidR="00A6121B">
        <w:rPr>
          <w:rFonts w:asciiTheme="majorHAnsi" w:hAnsiTheme="majorHAnsi"/>
          <w:b/>
          <w:color w:val="1F497D" w:themeColor="text2"/>
          <w:sz w:val="56"/>
          <w:szCs w:val="56"/>
          <w:u w:val="single"/>
        </w:rPr>
        <w:t>___________</w:t>
      </w:r>
    </w:p>
    <w:p w:rsidR="00060F20" w:rsidRPr="00A6121B" w:rsidRDefault="00060F20" w:rsidP="00A6121B">
      <w:pPr>
        <w:rPr>
          <w:rFonts w:asciiTheme="majorHAnsi" w:hAnsiTheme="majorHAnsi"/>
          <w:b/>
          <w:color w:val="1F497D" w:themeColor="text2"/>
          <w:sz w:val="32"/>
          <w:szCs w:val="32"/>
        </w:rPr>
      </w:pPr>
      <w:r w:rsidRPr="00A6121B">
        <w:rPr>
          <w:rFonts w:asciiTheme="majorHAnsi" w:hAnsiTheme="majorHAnsi"/>
          <w:b/>
          <w:color w:val="1F497D" w:themeColor="text2"/>
          <w:sz w:val="32"/>
          <w:szCs w:val="32"/>
        </w:rPr>
        <w:t>State of Tennessee</w:t>
      </w:r>
    </w:p>
    <w:p w:rsidR="00060F20" w:rsidRDefault="00060F20" w:rsidP="00A6121B">
      <w:pPr>
        <w:rPr>
          <w:rFonts w:asciiTheme="majorHAnsi" w:hAnsiTheme="majorHAnsi"/>
          <w:b/>
          <w:color w:val="1F497D" w:themeColor="text2"/>
          <w:sz w:val="32"/>
          <w:szCs w:val="32"/>
        </w:rPr>
      </w:pPr>
      <w:r w:rsidRPr="00A6121B">
        <w:rPr>
          <w:rFonts w:asciiTheme="majorHAnsi" w:hAnsiTheme="majorHAnsi"/>
          <w:b/>
          <w:color w:val="1F497D" w:themeColor="text2"/>
          <w:sz w:val="32"/>
          <w:szCs w:val="32"/>
        </w:rPr>
        <w:t>Department of Children’s Services</w:t>
      </w:r>
    </w:p>
    <w:p w:rsidR="00A669A4" w:rsidRPr="00A669A4" w:rsidRDefault="00A669A4" w:rsidP="00A6121B">
      <w:pPr>
        <w:rPr>
          <w:rFonts w:asciiTheme="majorHAnsi" w:hAnsiTheme="majorHAnsi"/>
          <w:b/>
          <w:color w:val="1F497D" w:themeColor="text2"/>
          <w:sz w:val="28"/>
          <w:szCs w:val="28"/>
        </w:rPr>
      </w:pPr>
      <w:r w:rsidRPr="00A669A4">
        <w:rPr>
          <w:rFonts w:asciiTheme="majorHAnsi" w:hAnsiTheme="majorHAnsi"/>
          <w:b/>
          <w:color w:val="1F497D" w:themeColor="text2"/>
          <w:sz w:val="28"/>
          <w:szCs w:val="28"/>
        </w:rPr>
        <w:t>Jim Henry</w:t>
      </w:r>
      <w:r w:rsidR="00F049F9">
        <w:rPr>
          <w:rFonts w:asciiTheme="majorHAnsi" w:hAnsiTheme="majorHAnsi"/>
          <w:b/>
          <w:color w:val="1F497D" w:themeColor="text2"/>
          <w:sz w:val="28"/>
          <w:szCs w:val="28"/>
        </w:rPr>
        <w:t>, Commissioner</w:t>
      </w:r>
    </w:p>
    <w:p w:rsidR="00060F20" w:rsidRDefault="00060F20" w:rsidP="00060F20">
      <w:pPr>
        <w:rPr>
          <w:rFonts w:ascii="Verdana" w:hAnsi="Verdana"/>
          <w:b/>
          <w:color w:val="1F497D" w:themeColor="text2"/>
          <w:sz w:val="52"/>
          <w:szCs w:val="52"/>
        </w:rPr>
      </w:pPr>
    </w:p>
    <w:p w:rsidR="009A76E7" w:rsidRDefault="00BF3784">
      <w:pPr>
        <w:jc w:val="center"/>
        <w:rPr>
          <w:rFonts w:asciiTheme="majorHAnsi" w:hAnsiTheme="majorHAnsi"/>
          <w:b/>
          <w:color w:val="000000" w:themeColor="text1"/>
          <w:sz w:val="22"/>
          <w:szCs w:val="22"/>
        </w:rPr>
      </w:pPr>
      <w:r>
        <w:rPr>
          <w:rFonts w:asciiTheme="majorHAnsi" w:hAnsiTheme="majorHAnsi"/>
          <w:b/>
          <w:color w:val="000000" w:themeColor="text1"/>
          <w:sz w:val="22"/>
          <w:szCs w:val="22"/>
        </w:rPr>
        <w:t>March 1</w:t>
      </w:r>
      <w:r w:rsidR="00E8085E" w:rsidRPr="00E8085E">
        <w:rPr>
          <w:rFonts w:asciiTheme="majorHAnsi" w:hAnsiTheme="majorHAnsi"/>
          <w:b/>
          <w:color w:val="000000" w:themeColor="text1"/>
          <w:sz w:val="22"/>
          <w:szCs w:val="22"/>
        </w:rPr>
        <w:t>, 2013</w:t>
      </w:r>
    </w:p>
    <w:p w:rsidR="00A6121B" w:rsidRPr="00025A5C" w:rsidRDefault="00A6121B" w:rsidP="00060F20">
      <w:pPr>
        <w:rPr>
          <w:rFonts w:asciiTheme="majorHAnsi" w:hAnsiTheme="majorHAnsi"/>
          <w:b/>
          <w:color w:val="1F497D" w:themeColor="text2"/>
          <w:sz w:val="22"/>
          <w:szCs w:val="22"/>
        </w:rPr>
      </w:pPr>
    </w:p>
    <w:p w:rsidR="00060F20" w:rsidRPr="004F3F78" w:rsidRDefault="00E8085E" w:rsidP="00060F20">
      <w:pPr>
        <w:rPr>
          <w:rFonts w:asciiTheme="majorHAnsi" w:hAnsiTheme="majorHAnsi"/>
          <w:sz w:val="22"/>
          <w:szCs w:val="22"/>
        </w:rPr>
      </w:pPr>
      <w:r w:rsidRPr="004F3F78">
        <w:rPr>
          <w:rFonts w:asciiTheme="majorHAnsi" w:hAnsiTheme="majorHAnsi"/>
          <w:sz w:val="22"/>
          <w:szCs w:val="22"/>
        </w:rPr>
        <w:t>Greetings,</w:t>
      </w:r>
    </w:p>
    <w:p w:rsidR="00060F20" w:rsidRPr="004F3F78" w:rsidRDefault="00060F20" w:rsidP="00060F20">
      <w:pPr>
        <w:rPr>
          <w:rFonts w:asciiTheme="majorHAnsi" w:hAnsiTheme="majorHAnsi"/>
          <w:sz w:val="22"/>
          <w:szCs w:val="22"/>
        </w:rPr>
      </w:pPr>
    </w:p>
    <w:p w:rsidR="009B3398" w:rsidRPr="004F3F78" w:rsidRDefault="0068064D" w:rsidP="009B3398">
      <w:pPr>
        <w:rPr>
          <w:rFonts w:asciiTheme="majorHAnsi" w:hAnsiTheme="majorHAnsi"/>
          <w:sz w:val="22"/>
          <w:szCs w:val="22"/>
        </w:rPr>
      </w:pPr>
      <w:r w:rsidRPr="004F3F78">
        <w:rPr>
          <w:rFonts w:asciiTheme="majorHAnsi" w:hAnsiTheme="majorHAnsi"/>
          <w:sz w:val="22"/>
          <w:szCs w:val="22"/>
        </w:rPr>
        <w:t>This edition of</w:t>
      </w:r>
      <w:r w:rsidR="00E8085E" w:rsidRPr="004F3F78">
        <w:rPr>
          <w:rFonts w:asciiTheme="majorHAnsi" w:hAnsiTheme="majorHAnsi"/>
          <w:sz w:val="22"/>
          <w:szCs w:val="22"/>
        </w:rPr>
        <w:t xml:space="preserve"> DCS </w:t>
      </w:r>
      <w:r w:rsidR="00E8085E" w:rsidRPr="004F3F78">
        <w:rPr>
          <w:rFonts w:asciiTheme="majorHAnsi" w:hAnsiTheme="majorHAnsi"/>
          <w:i/>
          <w:sz w:val="22"/>
          <w:szCs w:val="22"/>
        </w:rPr>
        <w:t>Open Line</w:t>
      </w:r>
      <w:r w:rsidRPr="004F3F78">
        <w:rPr>
          <w:rFonts w:asciiTheme="majorHAnsi" w:hAnsiTheme="majorHAnsi"/>
          <w:i/>
          <w:sz w:val="22"/>
          <w:szCs w:val="22"/>
        </w:rPr>
        <w:t xml:space="preserve"> </w:t>
      </w:r>
      <w:r w:rsidR="00E8085E" w:rsidRPr="004F3F78">
        <w:rPr>
          <w:rFonts w:asciiTheme="majorHAnsi" w:hAnsiTheme="majorHAnsi"/>
          <w:sz w:val="22"/>
          <w:szCs w:val="22"/>
        </w:rPr>
        <w:t>includes</w:t>
      </w:r>
      <w:r w:rsidR="00E8085E" w:rsidRPr="004F3F78">
        <w:rPr>
          <w:rFonts w:asciiTheme="majorHAnsi" w:hAnsiTheme="majorHAnsi"/>
          <w:i/>
          <w:sz w:val="22"/>
          <w:szCs w:val="22"/>
        </w:rPr>
        <w:t xml:space="preserve"> </w:t>
      </w:r>
      <w:r w:rsidR="00E8085E" w:rsidRPr="004F3F78">
        <w:rPr>
          <w:rFonts w:asciiTheme="majorHAnsi" w:hAnsiTheme="majorHAnsi"/>
          <w:sz w:val="22"/>
          <w:szCs w:val="22"/>
        </w:rPr>
        <w:t xml:space="preserve">important information I want to share with you about the department. </w:t>
      </w:r>
    </w:p>
    <w:p w:rsidR="00F267B1" w:rsidRPr="004F3F78" w:rsidRDefault="00F267B1" w:rsidP="009B3398">
      <w:pPr>
        <w:jc w:val="both"/>
        <w:rPr>
          <w:rFonts w:asciiTheme="majorHAnsi" w:hAnsiTheme="majorHAnsi"/>
          <w:b/>
          <w:sz w:val="22"/>
          <w:szCs w:val="22"/>
        </w:rPr>
      </w:pPr>
    </w:p>
    <w:p w:rsidR="00BC6B6C" w:rsidRPr="004F3F78" w:rsidRDefault="00BC6B6C" w:rsidP="00BC6B6C">
      <w:pPr>
        <w:rPr>
          <w:rFonts w:asciiTheme="majorHAnsi" w:hAnsiTheme="majorHAnsi"/>
          <w:sz w:val="22"/>
          <w:szCs w:val="22"/>
        </w:rPr>
      </w:pPr>
      <w:r w:rsidRPr="004F3F78">
        <w:rPr>
          <w:rFonts w:asciiTheme="majorHAnsi" w:hAnsiTheme="majorHAnsi"/>
          <w:b/>
          <w:sz w:val="22"/>
          <w:szCs w:val="22"/>
          <w:u w:val="single"/>
        </w:rPr>
        <w:t>Great Work</w:t>
      </w:r>
      <w:r w:rsidRPr="004F3F78">
        <w:rPr>
          <w:rFonts w:asciiTheme="majorHAnsi" w:hAnsiTheme="majorHAnsi"/>
          <w:sz w:val="22"/>
          <w:szCs w:val="22"/>
        </w:rPr>
        <w:t xml:space="preserve">! – I want to share with you an email I </w:t>
      </w:r>
      <w:r w:rsidR="00DA4108">
        <w:rPr>
          <w:rFonts w:asciiTheme="majorHAnsi" w:hAnsiTheme="majorHAnsi"/>
          <w:sz w:val="22"/>
          <w:szCs w:val="22"/>
        </w:rPr>
        <w:t>received</w:t>
      </w:r>
      <w:r w:rsidRPr="004F3F78">
        <w:rPr>
          <w:rFonts w:asciiTheme="majorHAnsi" w:hAnsiTheme="majorHAnsi"/>
          <w:sz w:val="22"/>
          <w:szCs w:val="22"/>
        </w:rPr>
        <w:t xml:space="preserve"> this week regarding great work by a DCS caseworker. </w:t>
      </w:r>
      <w:r w:rsidR="00AC7922" w:rsidRPr="004F3F78">
        <w:rPr>
          <w:rFonts w:asciiTheme="majorHAnsi" w:hAnsiTheme="majorHAnsi"/>
          <w:sz w:val="22"/>
          <w:szCs w:val="22"/>
        </w:rPr>
        <w:t xml:space="preserve"> </w:t>
      </w:r>
    </w:p>
    <w:p w:rsidR="00BC6B6C" w:rsidRPr="004F3F78" w:rsidRDefault="00BC6B6C" w:rsidP="00BC6B6C">
      <w:pPr>
        <w:rPr>
          <w:rFonts w:asciiTheme="majorHAnsi" w:hAnsiTheme="majorHAnsi"/>
          <w:sz w:val="22"/>
          <w:szCs w:val="22"/>
        </w:rPr>
      </w:pPr>
    </w:p>
    <w:p w:rsidR="00BC6B6C" w:rsidRPr="004F3F78" w:rsidRDefault="0093569F" w:rsidP="00BC6B6C">
      <w:pPr>
        <w:rPr>
          <w:rFonts w:asciiTheme="majorHAnsi" w:hAnsiTheme="majorHAnsi"/>
          <w:sz w:val="22"/>
          <w:szCs w:val="22"/>
        </w:rPr>
      </w:pPr>
      <w:r>
        <w:rPr>
          <w:rFonts w:asciiTheme="majorHAnsi" w:hAnsiTheme="majorHAnsi"/>
          <w:sz w:val="22"/>
          <w:szCs w:val="22"/>
        </w:rPr>
        <w:t>“</w:t>
      </w:r>
      <w:r w:rsidR="00BC6B6C" w:rsidRPr="004F3F78">
        <w:rPr>
          <w:rFonts w:asciiTheme="majorHAnsi" w:hAnsiTheme="majorHAnsi"/>
          <w:sz w:val="22"/>
          <w:szCs w:val="22"/>
        </w:rPr>
        <w:t>I am taking a minute to tell you about your, and my</w:t>
      </w:r>
      <w:r w:rsidR="00FD6FB2">
        <w:rPr>
          <w:rFonts w:asciiTheme="majorHAnsi" w:hAnsiTheme="majorHAnsi"/>
          <w:sz w:val="22"/>
          <w:szCs w:val="22"/>
        </w:rPr>
        <w:t>,</w:t>
      </w:r>
      <w:r w:rsidR="00BC6B6C" w:rsidRPr="004F3F78">
        <w:rPr>
          <w:rFonts w:asciiTheme="majorHAnsi" w:hAnsiTheme="majorHAnsi"/>
          <w:sz w:val="22"/>
          <w:szCs w:val="22"/>
        </w:rPr>
        <w:t xml:space="preserve"> case worker, Becky Russell.  I know too often all you hear about are from the unsatisfied, flus</w:t>
      </w:r>
      <w:r w:rsidR="00DA4108">
        <w:rPr>
          <w:rFonts w:asciiTheme="majorHAnsi" w:hAnsiTheme="majorHAnsi"/>
          <w:sz w:val="22"/>
          <w:szCs w:val="22"/>
        </w:rPr>
        <w:t>tered and frustrated people </w:t>
      </w:r>
      <w:r w:rsidR="00BC6B6C" w:rsidRPr="004F3F78">
        <w:rPr>
          <w:rFonts w:asciiTheme="majorHAnsi" w:hAnsiTheme="majorHAnsi"/>
          <w:sz w:val="22"/>
          <w:szCs w:val="22"/>
        </w:rPr>
        <w:t>dealing with DCS.  When the issues blew up with my daughter on Monday night, I ran into roadblocks and did not know where to turn.  I tried working with the courts and was told to get an attorney which would obviously take too long, talk with the police and see what they could do, etc.   I was then directed to file a complaint with DCS through my work EAP and see what would become, and referred to attorneys to get a swift resolution.  I found an attorney to draw up the paperwork needed and then I was fortunate to have Becky Russell as the case worker.  She jumped in immediately with a swift and thorough investigation.  And when she found out the full truth, she helped me ensure my daughter was not returned to the unsafe environment she had been removed from.  If all case workers were like Becky, and they had the time, our children would be a lot better off.  I cannot say enough about how great DCS performed in this occasion.</w:t>
      </w:r>
    </w:p>
    <w:p w:rsidR="00BC6B6C" w:rsidRPr="004F3F78" w:rsidRDefault="00BC6B6C" w:rsidP="00BC6B6C">
      <w:pPr>
        <w:rPr>
          <w:rFonts w:asciiTheme="majorHAnsi" w:hAnsiTheme="majorHAnsi"/>
          <w:sz w:val="22"/>
          <w:szCs w:val="22"/>
        </w:rPr>
      </w:pPr>
      <w:r w:rsidRPr="004F3F78">
        <w:rPr>
          <w:rFonts w:asciiTheme="majorHAnsi" w:hAnsiTheme="majorHAnsi"/>
          <w:sz w:val="22"/>
          <w:szCs w:val="22"/>
        </w:rPr>
        <w:t> </w:t>
      </w:r>
    </w:p>
    <w:p w:rsidR="00BC6B6C" w:rsidRPr="004F3F78" w:rsidRDefault="0093569F" w:rsidP="00BC6B6C">
      <w:pPr>
        <w:rPr>
          <w:rFonts w:asciiTheme="majorHAnsi" w:hAnsiTheme="majorHAnsi"/>
          <w:sz w:val="22"/>
          <w:szCs w:val="22"/>
        </w:rPr>
      </w:pPr>
      <w:r>
        <w:rPr>
          <w:rFonts w:asciiTheme="majorHAnsi" w:hAnsiTheme="majorHAnsi"/>
          <w:sz w:val="22"/>
          <w:szCs w:val="22"/>
        </w:rPr>
        <w:t>“</w:t>
      </w:r>
      <w:r w:rsidR="00BC6B6C" w:rsidRPr="004F3F78">
        <w:rPr>
          <w:rFonts w:asciiTheme="majorHAnsi" w:hAnsiTheme="majorHAnsi"/>
          <w:sz w:val="22"/>
          <w:szCs w:val="22"/>
        </w:rPr>
        <w:t>Becky, you will never know how grateful I am for you and wh</w:t>
      </w:r>
      <w:r w:rsidR="00FD6FB2">
        <w:rPr>
          <w:rFonts w:asciiTheme="majorHAnsi" w:hAnsiTheme="majorHAnsi"/>
          <w:sz w:val="22"/>
          <w:szCs w:val="22"/>
        </w:rPr>
        <w:t>at you have given my daughter,</w:t>
      </w:r>
      <w:r w:rsidR="00BC6B6C" w:rsidRPr="004F3F78">
        <w:rPr>
          <w:rFonts w:asciiTheme="majorHAnsi" w:hAnsiTheme="majorHAnsi"/>
          <w:sz w:val="22"/>
          <w:szCs w:val="22"/>
        </w:rPr>
        <w:t xml:space="preserve"> and myself.  I now can go to sleep at night without worry for her safety.  Thank you so much.</w:t>
      </w:r>
      <w:r>
        <w:rPr>
          <w:rFonts w:asciiTheme="majorHAnsi" w:hAnsiTheme="majorHAnsi"/>
          <w:sz w:val="22"/>
          <w:szCs w:val="22"/>
        </w:rPr>
        <w:t>”</w:t>
      </w:r>
    </w:p>
    <w:p w:rsidR="00BC6B6C" w:rsidRPr="00DA4108" w:rsidRDefault="00BC6B6C" w:rsidP="00DA4108">
      <w:pPr>
        <w:rPr>
          <w:rFonts w:asciiTheme="majorHAnsi" w:hAnsiTheme="majorHAnsi"/>
          <w:sz w:val="22"/>
          <w:szCs w:val="22"/>
        </w:rPr>
      </w:pPr>
      <w:r w:rsidRPr="004F3F78">
        <w:rPr>
          <w:rFonts w:asciiTheme="majorHAnsi" w:hAnsiTheme="majorHAnsi"/>
          <w:sz w:val="22"/>
          <w:szCs w:val="22"/>
        </w:rPr>
        <w:t> </w:t>
      </w:r>
    </w:p>
    <w:p w:rsidR="008A10E1" w:rsidRPr="004F3F78" w:rsidRDefault="00F267B1" w:rsidP="009B3398">
      <w:pPr>
        <w:jc w:val="both"/>
        <w:rPr>
          <w:rFonts w:asciiTheme="majorHAnsi" w:hAnsiTheme="majorHAnsi"/>
          <w:sz w:val="22"/>
          <w:szCs w:val="22"/>
        </w:rPr>
      </w:pPr>
      <w:r w:rsidRPr="004F3F78">
        <w:rPr>
          <w:rFonts w:asciiTheme="majorHAnsi" w:hAnsiTheme="majorHAnsi"/>
          <w:b/>
          <w:sz w:val="22"/>
          <w:szCs w:val="22"/>
          <w:u w:val="single"/>
        </w:rPr>
        <w:t>Second Look Commission</w:t>
      </w:r>
      <w:r w:rsidRPr="004F3F78">
        <w:rPr>
          <w:rFonts w:asciiTheme="majorHAnsi" w:hAnsiTheme="majorHAnsi"/>
          <w:b/>
          <w:sz w:val="22"/>
          <w:szCs w:val="22"/>
        </w:rPr>
        <w:t xml:space="preserve"> </w:t>
      </w:r>
      <w:r w:rsidR="00E23814" w:rsidRPr="004F3F78">
        <w:rPr>
          <w:rFonts w:asciiTheme="majorHAnsi" w:hAnsiTheme="majorHAnsi"/>
          <w:sz w:val="22"/>
          <w:szCs w:val="22"/>
        </w:rPr>
        <w:t>–</w:t>
      </w:r>
      <w:r w:rsidRPr="004F3F78">
        <w:rPr>
          <w:rFonts w:asciiTheme="majorHAnsi" w:hAnsiTheme="majorHAnsi"/>
          <w:sz w:val="22"/>
          <w:szCs w:val="22"/>
        </w:rPr>
        <w:t xml:space="preserve"> </w:t>
      </w:r>
      <w:r w:rsidR="00E23814" w:rsidRPr="004F3F78">
        <w:rPr>
          <w:rFonts w:asciiTheme="majorHAnsi" w:hAnsiTheme="majorHAnsi"/>
          <w:sz w:val="22"/>
          <w:szCs w:val="22"/>
        </w:rPr>
        <w:t>The Second Look Commission was created by the legislature in 2010 to review a sampling of cases each year which involve a second or subsequent incident of severe child abuse. The commission then provides its findings as to whether or not severe child abuse cases are handled in a manner that provides adequate protection to the children of this state</w:t>
      </w:r>
      <w:r w:rsidR="008A10E1" w:rsidRPr="004F3F78">
        <w:rPr>
          <w:rFonts w:asciiTheme="majorHAnsi" w:hAnsiTheme="majorHAnsi"/>
          <w:sz w:val="22"/>
          <w:szCs w:val="22"/>
        </w:rPr>
        <w:t xml:space="preserve"> to the General Assembly</w:t>
      </w:r>
      <w:r w:rsidR="00E23814" w:rsidRPr="004F3F78">
        <w:rPr>
          <w:rFonts w:asciiTheme="majorHAnsi" w:hAnsiTheme="majorHAnsi"/>
          <w:sz w:val="22"/>
          <w:szCs w:val="22"/>
        </w:rPr>
        <w:t xml:space="preserve">. </w:t>
      </w:r>
    </w:p>
    <w:p w:rsidR="008A10E1" w:rsidRPr="004F3F78" w:rsidRDefault="008A10E1" w:rsidP="009B3398">
      <w:pPr>
        <w:jc w:val="both"/>
        <w:rPr>
          <w:rFonts w:asciiTheme="majorHAnsi" w:hAnsiTheme="majorHAnsi"/>
          <w:sz w:val="22"/>
          <w:szCs w:val="22"/>
        </w:rPr>
      </w:pPr>
    </w:p>
    <w:p w:rsidR="003718C9" w:rsidRPr="004F3F78" w:rsidRDefault="00E23814" w:rsidP="009B3398">
      <w:pPr>
        <w:jc w:val="both"/>
        <w:rPr>
          <w:rFonts w:asciiTheme="majorHAnsi" w:hAnsiTheme="majorHAnsi"/>
          <w:sz w:val="22"/>
          <w:szCs w:val="22"/>
        </w:rPr>
      </w:pPr>
      <w:r w:rsidRPr="004F3F78">
        <w:rPr>
          <w:rFonts w:asciiTheme="majorHAnsi" w:hAnsiTheme="majorHAnsi"/>
          <w:sz w:val="22"/>
          <w:szCs w:val="22"/>
        </w:rPr>
        <w:t xml:space="preserve">The commission </w:t>
      </w:r>
      <w:r w:rsidRPr="004F3F78">
        <w:rPr>
          <w:rFonts w:asciiTheme="majorHAnsi" w:eastAsiaTheme="majorEastAsia" w:hAnsiTheme="majorHAnsi" w:cstheme="majorBidi"/>
          <w:sz w:val="22"/>
          <w:szCs w:val="22"/>
        </w:rPr>
        <w:t>is currently up for its sunset hearing in the legislature.</w:t>
      </w:r>
      <w:r w:rsidR="4EEF1018" w:rsidRPr="004F3F78">
        <w:rPr>
          <w:rFonts w:asciiTheme="majorHAnsi" w:eastAsiaTheme="majorEastAsia" w:hAnsiTheme="majorHAnsi" w:cstheme="majorBidi"/>
          <w:sz w:val="22"/>
          <w:szCs w:val="22"/>
        </w:rPr>
        <w:t xml:space="preserve"> We </w:t>
      </w:r>
      <w:r w:rsidR="008A10E1" w:rsidRPr="004F3F78">
        <w:rPr>
          <w:rFonts w:asciiTheme="majorHAnsi" w:eastAsiaTheme="majorEastAsia" w:hAnsiTheme="majorHAnsi" w:cstheme="majorBidi"/>
          <w:sz w:val="22"/>
          <w:szCs w:val="22"/>
        </w:rPr>
        <w:t>support</w:t>
      </w:r>
      <w:r w:rsidR="4EEF1018" w:rsidRPr="004F3F78">
        <w:rPr>
          <w:rFonts w:asciiTheme="majorHAnsi" w:eastAsiaTheme="majorEastAsia" w:hAnsiTheme="majorHAnsi" w:cstheme="majorBidi"/>
          <w:sz w:val="22"/>
          <w:szCs w:val="22"/>
        </w:rPr>
        <w:t xml:space="preserve"> </w:t>
      </w:r>
      <w:r w:rsidR="008A10E1" w:rsidRPr="004F3F78">
        <w:rPr>
          <w:rFonts w:asciiTheme="majorHAnsi" w:eastAsiaTheme="majorEastAsia" w:hAnsiTheme="majorHAnsi" w:cstheme="majorBidi"/>
          <w:sz w:val="22"/>
          <w:szCs w:val="22"/>
        </w:rPr>
        <w:t xml:space="preserve">the </w:t>
      </w:r>
      <w:r w:rsidR="4EEF1018" w:rsidRPr="004F3F78">
        <w:rPr>
          <w:rFonts w:asciiTheme="majorHAnsi" w:eastAsiaTheme="majorEastAsia" w:hAnsiTheme="majorHAnsi" w:cstheme="majorBidi"/>
          <w:sz w:val="22"/>
          <w:szCs w:val="22"/>
        </w:rPr>
        <w:t xml:space="preserve">extension of the </w:t>
      </w:r>
      <w:r w:rsidR="008A10E1" w:rsidRPr="004F3F78">
        <w:rPr>
          <w:rFonts w:asciiTheme="majorHAnsi" w:eastAsiaTheme="majorEastAsia" w:hAnsiTheme="majorHAnsi" w:cstheme="majorBidi"/>
          <w:sz w:val="22"/>
          <w:szCs w:val="22"/>
        </w:rPr>
        <w:t>commission</w:t>
      </w:r>
      <w:r w:rsidR="4EEF1018" w:rsidRPr="004F3F78">
        <w:rPr>
          <w:rFonts w:asciiTheme="majorHAnsi" w:eastAsiaTheme="majorEastAsia" w:hAnsiTheme="majorHAnsi" w:cstheme="majorBidi"/>
          <w:sz w:val="22"/>
          <w:szCs w:val="22"/>
        </w:rPr>
        <w:t xml:space="preserve"> and </w:t>
      </w:r>
      <w:r w:rsidRPr="004F3F78">
        <w:rPr>
          <w:rFonts w:asciiTheme="majorHAnsi" w:eastAsiaTheme="majorEastAsia" w:hAnsiTheme="majorHAnsi" w:cstheme="majorBidi"/>
          <w:sz w:val="22"/>
          <w:szCs w:val="22"/>
        </w:rPr>
        <w:t xml:space="preserve">hope that it </w:t>
      </w:r>
      <w:r w:rsidR="004F3F78">
        <w:rPr>
          <w:rFonts w:asciiTheme="majorHAnsi" w:eastAsiaTheme="majorEastAsia" w:hAnsiTheme="majorHAnsi" w:cstheme="majorBidi"/>
          <w:sz w:val="22"/>
          <w:szCs w:val="22"/>
        </w:rPr>
        <w:t>passes so it</w:t>
      </w:r>
      <w:r w:rsidR="4EEF1018" w:rsidRPr="004F3F78">
        <w:rPr>
          <w:rFonts w:asciiTheme="majorHAnsi" w:eastAsiaTheme="majorEastAsia" w:hAnsiTheme="majorHAnsi" w:cstheme="majorBidi"/>
          <w:sz w:val="22"/>
          <w:szCs w:val="22"/>
        </w:rPr>
        <w:t xml:space="preserve"> </w:t>
      </w:r>
      <w:r w:rsidRPr="004F3F78">
        <w:rPr>
          <w:rFonts w:asciiTheme="majorHAnsi" w:eastAsiaTheme="majorEastAsia" w:hAnsiTheme="majorHAnsi" w:cstheme="majorBidi"/>
          <w:sz w:val="22"/>
          <w:szCs w:val="22"/>
        </w:rPr>
        <w:t>is able to continue its work</w:t>
      </w:r>
      <w:r w:rsidR="00F267B1" w:rsidRPr="004F3F78">
        <w:rPr>
          <w:rFonts w:asciiTheme="majorHAnsi" w:eastAsiaTheme="majorEastAsia" w:hAnsiTheme="majorHAnsi" w:cstheme="majorBidi"/>
          <w:sz w:val="22"/>
          <w:szCs w:val="22"/>
        </w:rPr>
        <w:t>.</w:t>
      </w:r>
      <w:r w:rsidR="4EEF1018" w:rsidRPr="004F3F78">
        <w:rPr>
          <w:rFonts w:asciiTheme="majorHAnsi" w:eastAsiaTheme="majorEastAsia" w:hAnsiTheme="majorHAnsi" w:cstheme="majorBidi"/>
          <w:sz w:val="22"/>
          <w:szCs w:val="22"/>
        </w:rPr>
        <w:t xml:space="preserve"> </w:t>
      </w:r>
      <w:r w:rsidR="4EEF1018" w:rsidRPr="0093569F">
        <w:rPr>
          <w:rFonts w:asciiTheme="majorHAnsi" w:eastAsiaTheme="majorEastAsia" w:hAnsiTheme="majorHAnsi" w:cstheme="majorBidi"/>
          <w:sz w:val="22"/>
          <w:szCs w:val="22"/>
        </w:rPr>
        <w:t>I've attached the department's letter of support to this email.</w:t>
      </w:r>
    </w:p>
    <w:p w:rsidR="000C7612" w:rsidRPr="004F3F78" w:rsidRDefault="000C7612">
      <w:pPr>
        <w:rPr>
          <w:rFonts w:asciiTheme="majorHAnsi" w:hAnsiTheme="majorHAnsi"/>
          <w:sz w:val="22"/>
          <w:szCs w:val="22"/>
        </w:rPr>
      </w:pPr>
    </w:p>
    <w:p w:rsidR="00BC6B6C" w:rsidRPr="004F3F78" w:rsidRDefault="00BC6B6C" w:rsidP="00BC6B6C">
      <w:pPr>
        <w:rPr>
          <w:rFonts w:asciiTheme="majorHAnsi" w:hAnsiTheme="majorHAnsi"/>
          <w:sz w:val="22"/>
          <w:szCs w:val="22"/>
        </w:rPr>
      </w:pPr>
      <w:r w:rsidRPr="004F3F78">
        <w:rPr>
          <w:rFonts w:asciiTheme="majorHAnsi" w:hAnsiTheme="majorHAnsi"/>
          <w:b/>
          <w:sz w:val="22"/>
          <w:szCs w:val="22"/>
          <w:u w:val="single"/>
        </w:rPr>
        <w:t>IV E Waiver Audit</w:t>
      </w:r>
      <w:r w:rsidRPr="004F3F78">
        <w:rPr>
          <w:rFonts w:asciiTheme="majorHAnsi" w:hAnsiTheme="majorHAnsi"/>
          <w:sz w:val="22"/>
          <w:szCs w:val="22"/>
        </w:rPr>
        <w:t xml:space="preserve"> – The department recently received official notification from the Administration for Childr</w:t>
      </w:r>
      <w:r w:rsidR="00BB067B">
        <w:rPr>
          <w:rFonts w:asciiTheme="majorHAnsi" w:hAnsiTheme="majorHAnsi"/>
          <w:sz w:val="22"/>
          <w:szCs w:val="22"/>
        </w:rPr>
        <w:t>en and Families (ACF) that the s</w:t>
      </w:r>
      <w:r w:rsidRPr="004F3F78">
        <w:rPr>
          <w:rFonts w:asciiTheme="majorHAnsi" w:hAnsiTheme="majorHAnsi"/>
          <w:sz w:val="22"/>
          <w:szCs w:val="22"/>
        </w:rPr>
        <w:t xml:space="preserve">tate passed its July 2012 federal IV-E eligibility compliance review. The review is conducted every three years in each state for the purpose of assessing state compliance with federal laws that govern reimbursement funding for children/youth in custody. Last July, the review team examined 150 case files from across all 12 </w:t>
      </w:r>
      <w:r w:rsidRPr="004F3F78">
        <w:rPr>
          <w:rFonts w:asciiTheme="majorHAnsi" w:hAnsiTheme="majorHAnsi"/>
          <w:sz w:val="22"/>
          <w:szCs w:val="22"/>
        </w:rPr>
        <w:lastRenderedPageBreak/>
        <w:t>DCS regions. A determination of state compliance required meeting an error threshold of no more than 10 percent of the total sample. Tennessee was deemed to be in substantial compliance of federal requirements with only a 6 percent error finding.</w:t>
      </w:r>
    </w:p>
    <w:p w:rsidR="00BC6B6C" w:rsidRPr="004F3F78" w:rsidRDefault="00BC6B6C">
      <w:pPr>
        <w:rPr>
          <w:rFonts w:asciiTheme="majorHAnsi" w:hAnsiTheme="majorHAnsi"/>
          <w:b/>
          <w:sz w:val="22"/>
          <w:szCs w:val="22"/>
          <w:u w:val="single"/>
        </w:rPr>
      </w:pPr>
    </w:p>
    <w:p w:rsidR="00F267B1" w:rsidRPr="004F3F78" w:rsidRDefault="00F267B1">
      <w:pPr>
        <w:rPr>
          <w:rFonts w:asciiTheme="majorHAnsi" w:hAnsiTheme="majorHAnsi"/>
          <w:sz w:val="22"/>
          <w:szCs w:val="22"/>
        </w:rPr>
      </w:pPr>
      <w:r w:rsidRPr="004F3F78">
        <w:rPr>
          <w:rFonts w:asciiTheme="majorHAnsi" w:hAnsiTheme="majorHAnsi"/>
          <w:b/>
          <w:sz w:val="22"/>
          <w:szCs w:val="22"/>
          <w:u w:val="single"/>
        </w:rPr>
        <w:t>Juvenile Justice</w:t>
      </w:r>
      <w:r w:rsidR="00312250" w:rsidRPr="004F3F78">
        <w:rPr>
          <w:rFonts w:asciiTheme="majorHAnsi" w:eastAsiaTheme="majorEastAsia" w:hAnsiTheme="majorHAnsi" w:cstheme="majorBidi"/>
          <w:b/>
          <w:bCs/>
          <w:sz w:val="22"/>
          <w:szCs w:val="22"/>
          <w:u w:val="single"/>
        </w:rPr>
        <w:t xml:space="preserve"> </w:t>
      </w:r>
      <w:r w:rsidR="4EEF1018" w:rsidRPr="004F3F78">
        <w:rPr>
          <w:rFonts w:asciiTheme="majorHAnsi" w:eastAsiaTheme="majorEastAsia" w:hAnsiTheme="majorHAnsi" w:cstheme="majorBidi"/>
          <w:b/>
          <w:bCs/>
          <w:sz w:val="22"/>
          <w:szCs w:val="22"/>
          <w:u w:val="single"/>
        </w:rPr>
        <w:t xml:space="preserve">Reports </w:t>
      </w:r>
      <w:r w:rsidR="00312250" w:rsidRPr="004F3F78">
        <w:rPr>
          <w:rFonts w:asciiTheme="majorHAnsi" w:hAnsiTheme="majorHAnsi"/>
          <w:sz w:val="22"/>
          <w:szCs w:val="22"/>
        </w:rPr>
        <w:t xml:space="preserve">– Two reports were released this week noting Tennessee’s </w:t>
      </w:r>
      <w:r w:rsidR="000B6EBE" w:rsidRPr="004F3F78">
        <w:rPr>
          <w:rFonts w:asciiTheme="majorHAnsi" w:hAnsiTheme="majorHAnsi"/>
          <w:sz w:val="22"/>
          <w:szCs w:val="22"/>
        </w:rPr>
        <w:t xml:space="preserve">success in reducing its reliance on confinement in response to juvenile crime. </w:t>
      </w:r>
      <w:r w:rsidR="00312250" w:rsidRPr="004F3F78">
        <w:rPr>
          <w:rFonts w:asciiTheme="majorHAnsi" w:hAnsiTheme="majorHAnsi"/>
          <w:sz w:val="22"/>
          <w:szCs w:val="22"/>
        </w:rPr>
        <w:t>The KIDS COUNT report found the rate of youth securely confined in Tennessee dropped by 66 percent between 1997 and 2010. This was the largest decrease of any of the 44 states with decreases.</w:t>
      </w:r>
      <w:r w:rsidR="000B6EBE" w:rsidRPr="004F3F78">
        <w:rPr>
          <w:rFonts w:asciiTheme="majorHAnsi" w:hAnsiTheme="majorHAnsi"/>
          <w:sz w:val="22"/>
          <w:szCs w:val="22"/>
        </w:rPr>
        <w:t xml:space="preserve"> </w:t>
      </w:r>
      <w:r w:rsidR="4EEF1018" w:rsidRPr="004F3F78">
        <w:rPr>
          <w:rFonts w:asciiTheme="majorHAnsi" w:eastAsia="Cambria" w:hAnsiTheme="majorHAnsi" w:cs="Cambria"/>
          <w:sz w:val="22"/>
          <w:szCs w:val="22"/>
        </w:rPr>
        <w:t xml:space="preserve">The Justice Policy Institute's report, </w:t>
      </w:r>
      <w:r w:rsidR="4EEF1018" w:rsidRPr="004F3F78">
        <w:rPr>
          <w:rFonts w:asciiTheme="majorHAnsi" w:eastAsia="Cambria" w:hAnsiTheme="majorHAnsi" w:cs="Cambria"/>
          <w:i/>
          <w:iCs/>
          <w:sz w:val="22"/>
          <w:szCs w:val="22"/>
        </w:rPr>
        <w:t>Common Ground,</w:t>
      </w:r>
      <w:r w:rsidR="00C93D00">
        <w:rPr>
          <w:rFonts w:asciiTheme="majorHAnsi" w:eastAsia="Cambria" w:hAnsiTheme="majorHAnsi" w:cs="Cambria"/>
          <w:sz w:val="22"/>
          <w:szCs w:val="22"/>
        </w:rPr>
        <w:t xml:space="preserve"> focused</w:t>
      </w:r>
      <w:r w:rsidR="4EEF1018" w:rsidRPr="004F3F78">
        <w:rPr>
          <w:rFonts w:asciiTheme="majorHAnsi" w:eastAsia="Cambria" w:hAnsiTheme="majorHAnsi" w:cs="Cambria"/>
          <w:sz w:val="22"/>
          <w:szCs w:val="22"/>
        </w:rPr>
        <w:t xml:space="preserve"> on five states, including Tennessee, that have been most successful in reducing youth incarceration. </w:t>
      </w:r>
      <w:r w:rsidR="004D2D21">
        <w:rPr>
          <w:rFonts w:asciiTheme="majorHAnsi" w:eastAsia="Cambria" w:hAnsiTheme="majorHAnsi" w:cs="Cambria"/>
          <w:sz w:val="22"/>
          <w:szCs w:val="22"/>
        </w:rPr>
        <w:t>For more information</w:t>
      </w:r>
      <w:r w:rsidR="00C47BCC">
        <w:rPr>
          <w:rFonts w:asciiTheme="majorHAnsi" w:eastAsia="Cambria" w:hAnsiTheme="majorHAnsi" w:cs="Cambria"/>
          <w:sz w:val="22"/>
          <w:szCs w:val="22"/>
        </w:rPr>
        <w:t>,</w:t>
      </w:r>
      <w:r w:rsidR="004D2D21">
        <w:rPr>
          <w:rFonts w:asciiTheme="majorHAnsi" w:eastAsia="Cambria" w:hAnsiTheme="majorHAnsi" w:cs="Cambria"/>
          <w:sz w:val="22"/>
          <w:szCs w:val="22"/>
        </w:rPr>
        <w:t xml:space="preserve"> </w:t>
      </w:r>
      <w:r w:rsidR="4EEF1018" w:rsidRPr="004D2D21">
        <w:rPr>
          <w:rFonts w:asciiTheme="majorHAnsi" w:eastAsia="Cambria" w:hAnsiTheme="majorHAnsi" w:cs="Cambria"/>
          <w:sz w:val="22"/>
          <w:szCs w:val="22"/>
        </w:rPr>
        <w:t>visit</w:t>
      </w:r>
      <w:r w:rsidR="4EEF1018" w:rsidRPr="004F3F78">
        <w:rPr>
          <w:rFonts w:asciiTheme="majorHAnsi" w:eastAsia="Cambria" w:hAnsiTheme="majorHAnsi" w:cs="Cambria"/>
          <w:sz w:val="22"/>
          <w:szCs w:val="22"/>
        </w:rPr>
        <w:t xml:space="preserve"> </w:t>
      </w:r>
      <w:hyperlink r:id="rId8" w:history="1">
        <w:r w:rsidR="004D2D21" w:rsidRPr="00CA45C1">
          <w:rPr>
            <w:rStyle w:val="Hyperlink"/>
            <w:rFonts w:asciiTheme="majorHAnsi" w:eastAsia="Cambria" w:hAnsiTheme="majorHAnsi" w:cs="Cambria"/>
            <w:sz w:val="22"/>
            <w:szCs w:val="22"/>
          </w:rPr>
          <w:t>http://www.tn.gov/tccy/index.shtml</w:t>
        </w:r>
      </w:hyperlink>
      <w:r w:rsidR="004D2D21">
        <w:rPr>
          <w:rFonts w:asciiTheme="majorHAnsi" w:eastAsia="Cambria" w:hAnsiTheme="majorHAnsi" w:cs="Cambria"/>
          <w:sz w:val="22"/>
          <w:szCs w:val="22"/>
        </w:rPr>
        <w:t xml:space="preserve"> . </w:t>
      </w:r>
    </w:p>
    <w:p w:rsidR="6469DF54" w:rsidRPr="004F3F78" w:rsidRDefault="6469DF54" w:rsidP="6469DF54">
      <w:pPr>
        <w:rPr>
          <w:rFonts w:asciiTheme="majorHAnsi" w:hAnsiTheme="majorHAnsi"/>
          <w:sz w:val="22"/>
          <w:szCs w:val="22"/>
        </w:rPr>
      </w:pPr>
    </w:p>
    <w:p w:rsidR="6469DF54" w:rsidRPr="00F72F89" w:rsidRDefault="6469DF54" w:rsidP="00F72F89">
      <w:pPr>
        <w:rPr>
          <w:rFonts w:asciiTheme="majorHAnsi" w:hAnsiTheme="majorHAnsi"/>
          <w:sz w:val="22"/>
          <w:szCs w:val="22"/>
        </w:rPr>
      </w:pPr>
      <w:r w:rsidRPr="004F3F78">
        <w:rPr>
          <w:rFonts w:asciiTheme="majorHAnsi" w:eastAsia="Cambria" w:hAnsiTheme="majorHAnsi" w:cs="Cambria"/>
          <w:b/>
          <w:bCs/>
          <w:sz w:val="22"/>
          <w:szCs w:val="22"/>
          <w:u w:val="single"/>
        </w:rPr>
        <w:t>Juvenile Court and Community Intervention Services Grants</w:t>
      </w:r>
      <w:r w:rsidRPr="004F3F78">
        <w:rPr>
          <w:rFonts w:asciiTheme="majorHAnsi" w:eastAsia="Cambria" w:hAnsiTheme="majorHAnsi" w:cs="Cambria"/>
          <w:b/>
          <w:bCs/>
          <w:sz w:val="22"/>
          <w:szCs w:val="22"/>
        </w:rPr>
        <w:t xml:space="preserve"> </w:t>
      </w:r>
      <w:r w:rsidRPr="004F3F78">
        <w:rPr>
          <w:rFonts w:asciiTheme="majorHAnsi" w:eastAsia="Cambria" w:hAnsiTheme="majorHAnsi" w:cs="Cambria"/>
          <w:sz w:val="22"/>
          <w:szCs w:val="22"/>
        </w:rPr>
        <w:t>-</w:t>
      </w:r>
      <w:r w:rsidR="52ACCD71" w:rsidRPr="004F3F78">
        <w:rPr>
          <w:rFonts w:asciiTheme="majorHAnsi" w:eastAsia="Cambria" w:hAnsiTheme="majorHAnsi" w:cs="Cambria"/>
          <w:sz w:val="22"/>
          <w:szCs w:val="22"/>
        </w:rPr>
        <w:t xml:space="preserve"> Each</w:t>
      </w:r>
      <w:r w:rsidRPr="004F3F78">
        <w:rPr>
          <w:rFonts w:asciiTheme="majorHAnsi" w:eastAsia="Cambria" w:hAnsiTheme="majorHAnsi" w:cs="Cambria"/>
          <w:sz w:val="22"/>
          <w:szCs w:val="22"/>
        </w:rPr>
        <w:t xml:space="preserve"> county in the state</w:t>
      </w:r>
      <w:r w:rsidR="52ACCD71" w:rsidRPr="004F3F78">
        <w:rPr>
          <w:rFonts w:asciiTheme="majorHAnsi" w:eastAsia="Cambria" w:hAnsiTheme="majorHAnsi" w:cs="Cambria"/>
          <w:sz w:val="22"/>
          <w:szCs w:val="22"/>
        </w:rPr>
        <w:t xml:space="preserve"> is </w:t>
      </w:r>
      <w:r w:rsidR="52ACCD71" w:rsidRPr="00F72F89">
        <w:rPr>
          <w:rFonts w:asciiTheme="majorHAnsi" w:eastAsia="Cambria" w:hAnsiTheme="majorHAnsi" w:cs="Cambria"/>
          <w:sz w:val="22"/>
          <w:szCs w:val="22"/>
        </w:rPr>
        <w:t xml:space="preserve">eligible to </w:t>
      </w:r>
      <w:r w:rsidRPr="00F72F89">
        <w:rPr>
          <w:rFonts w:asciiTheme="majorHAnsi" w:eastAsia="Cambria" w:hAnsiTheme="majorHAnsi" w:cs="Cambria"/>
          <w:sz w:val="22"/>
          <w:szCs w:val="22"/>
        </w:rPr>
        <w:t>apply for these grants</w:t>
      </w:r>
      <w:r w:rsidR="52ACCD71" w:rsidRPr="00F72F89">
        <w:rPr>
          <w:rFonts w:asciiTheme="majorHAnsi" w:eastAsia="Cambria" w:hAnsiTheme="majorHAnsi" w:cs="Cambria"/>
          <w:sz w:val="22"/>
          <w:szCs w:val="22"/>
        </w:rPr>
        <w:t xml:space="preserve"> which seek to </w:t>
      </w:r>
      <w:r w:rsidRPr="00F72F89">
        <w:rPr>
          <w:rFonts w:asciiTheme="majorHAnsi" w:eastAsia="Cambria" w:hAnsiTheme="majorHAnsi" w:cs="Cambria"/>
          <w:sz w:val="22"/>
          <w:szCs w:val="22"/>
        </w:rPr>
        <w:t xml:space="preserve">improve county juvenile court services or provide community alternatives to detention. Currently, there are 22 juvenile justice programs and </w:t>
      </w:r>
      <w:r w:rsidR="00CC72D3">
        <w:rPr>
          <w:rFonts w:asciiTheme="majorHAnsi" w:eastAsia="Cambria" w:hAnsiTheme="majorHAnsi" w:cs="Cambria"/>
          <w:sz w:val="22"/>
          <w:szCs w:val="22"/>
        </w:rPr>
        <w:t>nine</w:t>
      </w:r>
      <w:r w:rsidR="00542674" w:rsidRPr="00F72F89">
        <w:rPr>
          <w:rFonts w:asciiTheme="majorHAnsi" w:eastAsia="Cambria" w:hAnsiTheme="majorHAnsi" w:cs="Cambria"/>
          <w:sz w:val="22"/>
          <w:szCs w:val="22"/>
        </w:rPr>
        <w:t xml:space="preserve"> </w:t>
      </w:r>
      <w:r w:rsidRPr="00F72F89">
        <w:rPr>
          <w:rFonts w:asciiTheme="majorHAnsi" w:eastAsia="Cambria" w:hAnsiTheme="majorHAnsi" w:cs="Cambria"/>
          <w:sz w:val="22"/>
          <w:szCs w:val="22"/>
        </w:rPr>
        <w:t>community intervention programs receiving funding. In 2012, more than 5,000 youth received services in their home co</w:t>
      </w:r>
      <w:r w:rsidR="00F72F89">
        <w:rPr>
          <w:rFonts w:asciiTheme="majorHAnsi" w:eastAsia="Cambria" w:hAnsiTheme="majorHAnsi" w:cs="Cambria"/>
          <w:sz w:val="22"/>
          <w:szCs w:val="22"/>
        </w:rPr>
        <w:t>mmunities through these grants which totaled</w:t>
      </w:r>
      <w:r w:rsidR="003860A2" w:rsidRPr="00F72F89">
        <w:rPr>
          <w:rFonts w:asciiTheme="majorHAnsi" w:eastAsia="Cambria" w:hAnsiTheme="majorHAnsi" w:cs="Cambria"/>
          <w:sz w:val="22"/>
          <w:szCs w:val="22"/>
        </w:rPr>
        <w:t xml:space="preserve"> </w:t>
      </w:r>
      <w:r w:rsidR="00F72F89">
        <w:rPr>
          <w:rFonts w:asciiTheme="majorHAnsi" w:eastAsia="Cambria" w:hAnsiTheme="majorHAnsi" w:cs="Cambria"/>
          <w:sz w:val="22"/>
          <w:szCs w:val="22"/>
        </w:rPr>
        <w:t>more than $4.8 million.</w:t>
      </w:r>
    </w:p>
    <w:p w:rsidR="6469DF54" w:rsidRPr="004F3F78" w:rsidRDefault="6469DF54" w:rsidP="6469DF54">
      <w:pPr>
        <w:rPr>
          <w:rFonts w:asciiTheme="majorHAnsi" w:hAnsiTheme="majorHAnsi"/>
          <w:sz w:val="22"/>
          <w:szCs w:val="22"/>
        </w:rPr>
      </w:pPr>
    </w:p>
    <w:p w:rsidR="00A8468D" w:rsidRPr="00A8468D" w:rsidRDefault="52ACCD71" w:rsidP="00A8468D">
      <w:pPr>
        <w:rPr>
          <w:rFonts w:asciiTheme="majorHAnsi" w:hAnsiTheme="majorHAnsi"/>
          <w:color w:val="1F497D"/>
          <w:sz w:val="22"/>
          <w:szCs w:val="22"/>
        </w:rPr>
      </w:pPr>
      <w:r w:rsidRPr="00A8468D">
        <w:rPr>
          <w:rFonts w:asciiTheme="majorHAnsi" w:eastAsia="Cambria" w:hAnsiTheme="majorHAnsi" w:cs="Cambria"/>
          <w:b/>
          <w:bCs/>
          <w:sz w:val="22"/>
          <w:szCs w:val="22"/>
          <w:u w:val="single"/>
        </w:rPr>
        <w:t>Juvenile Justice Population Report</w:t>
      </w:r>
      <w:r w:rsidRPr="00A8468D">
        <w:rPr>
          <w:rFonts w:asciiTheme="majorHAnsi" w:eastAsia="Cambria" w:hAnsiTheme="majorHAnsi" w:cs="Cambria"/>
          <w:sz w:val="22"/>
          <w:szCs w:val="22"/>
        </w:rPr>
        <w:t xml:space="preserve"> - As of February 28, the in-house Youth Development Center </w:t>
      </w:r>
      <w:r w:rsidR="0066572D">
        <w:rPr>
          <w:rFonts w:asciiTheme="majorHAnsi" w:eastAsia="Cambria" w:hAnsiTheme="majorHAnsi" w:cs="Cambria"/>
          <w:sz w:val="22"/>
          <w:szCs w:val="22"/>
        </w:rPr>
        <w:t xml:space="preserve">population </w:t>
      </w:r>
      <w:r w:rsidRPr="00A8468D">
        <w:rPr>
          <w:rFonts w:asciiTheme="majorHAnsi" w:eastAsia="Cambria" w:hAnsiTheme="majorHAnsi" w:cs="Cambria"/>
          <w:sz w:val="22"/>
          <w:szCs w:val="22"/>
        </w:rPr>
        <w:t xml:space="preserve">count was 377. The available bed count was 42. The </w:t>
      </w:r>
      <w:r w:rsidR="00A8468D">
        <w:rPr>
          <w:rFonts w:asciiTheme="majorHAnsi" w:eastAsia="Cambria" w:hAnsiTheme="majorHAnsi" w:cs="Cambria"/>
          <w:sz w:val="22"/>
          <w:szCs w:val="22"/>
        </w:rPr>
        <w:t xml:space="preserve">complete </w:t>
      </w:r>
      <w:r w:rsidRPr="00A8468D">
        <w:rPr>
          <w:rFonts w:asciiTheme="majorHAnsi" w:eastAsia="Cambria" w:hAnsiTheme="majorHAnsi" w:cs="Cambria"/>
          <w:sz w:val="22"/>
          <w:szCs w:val="22"/>
        </w:rPr>
        <w:t xml:space="preserve">population </w:t>
      </w:r>
      <w:r w:rsidR="00A8468D">
        <w:rPr>
          <w:rFonts w:asciiTheme="majorHAnsi" w:eastAsia="Cambria" w:hAnsiTheme="majorHAnsi" w:cs="Cambria"/>
          <w:sz w:val="22"/>
          <w:szCs w:val="22"/>
        </w:rPr>
        <w:t xml:space="preserve">report </w:t>
      </w:r>
      <w:r w:rsidR="00A8468D" w:rsidRPr="00A8468D">
        <w:rPr>
          <w:rFonts w:asciiTheme="majorHAnsi" w:eastAsia="Cambria" w:hAnsiTheme="majorHAnsi" w:cs="Cambria"/>
          <w:sz w:val="22"/>
          <w:szCs w:val="22"/>
        </w:rPr>
        <w:t xml:space="preserve">is available at </w:t>
      </w:r>
      <w:hyperlink r:id="rId9" w:history="1">
        <w:r w:rsidR="00A8468D" w:rsidRPr="00A8468D">
          <w:rPr>
            <w:rStyle w:val="Hyperlink"/>
            <w:rFonts w:asciiTheme="majorHAnsi" w:hAnsiTheme="majorHAnsi"/>
            <w:sz w:val="22"/>
            <w:szCs w:val="22"/>
          </w:rPr>
          <w:t>http://www.intranet.state.tn.us/chldserv/newsletters/February.28.2013.XLS</w:t>
        </w:r>
      </w:hyperlink>
    </w:p>
    <w:p w:rsidR="00BB067B" w:rsidRPr="00A8468D" w:rsidRDefault="00A8468D" w:rsidP="6469DF54">
      <w:pPr>
        <w:rPr>
          <w:rFonts w:asciiTheme="majorHAnsi" w:eastAsia="Cambria" w:hAnsiTheme="majorHAnsi" w:cs="Cambria"/>
          <w:sz w:val="22"/>
          <w:szCs w:val="22"/>
        </w:rPr>
      </w:pPr>
      <w:r>
        <w:rPr>
          <w:rFonts w:asciiTheme="majorHAnsi" w:eastAsia="Cambria" w:hAnsiTheme="majorHAnsi" w:cs="Cambria"/>
          <w:sz w:val="22"/>
          <w:szCs w:val="22"/>
        </w:rPr>
        <w:t xml:space="preserve"> </w:t>
      </w:r>
    </w:p>
    <w:p w:rsidR="6469DF54" w:rsidRDefault="6469DF54" w:rsidP="6469DF54">
      <w:pPr>
        <w:rPr>
          <w:rFonts w:asciiTheme="majorHAnsi" w:hAnsiTheme="majorHAnsi"/>
          <w:sz w:val="22"/>
          <w:szCs w:val="22"/>
        </w:rPr>
      </w:pPr>
      <w:r w:rsidRPr="004F3F78">
        <w:rPr>
          <w:rFonts w:asciiTheme="majorHAnsi" w:eastAsiaTheme="majorEastAsia" w:hAnsiTheme="majorHAnsi" w:cstheme="majorBidi"/>
          <w:b/>
          <w:bCs/>
          <w:sz w:val="22"/>
          <w:szCs w:val="22"/>
          <w:u w:val="single"/>
        </w:rPr>
        <w:t>Child Fatality Data</w:t>
      </w:r>
      <w:r w:rsidRPr="004F3F78">
        <w:rPr>
          <w:rFonts w:asciiTheme="majorHAnsi" w:hAnsiTheme="majorHAnsi"/>
          <w:sz w:val="22"/>
          <w:szCs w:val="22"/>
        </w:rPr>
        <w:t xml:space="preserve"> </w:t>
      </w:r>
      <w:r w:rsidR="000167AB" w:rsidRPr="004F3F78">
        <w:rPr>
          <w:rFonts w:asciiTheme="majorHAnsi" w:hAnsiTheme="majorHAnsi"/>
          <w:sz w:val="22"/>
          <w:szCs w:val="22"/>
        </w:rPr>
        <w:t>–</w:t>
      </w:r>
      <w:r w:rsidRPr="004F3F78">
        <w:rPr>
          <w:rFonts w:asciiTheme="majorHAnsi" w:hAnsiTheme="majorHAnsi"/>
          <w:sz w:val="22"/>
          <w:szCs w:val="22"/>
        </w:rPr>
        <w:t xml:space="preserve"> </w:t>
      </w:r>
      <w:r w:rsidR="000167AB" w:rsidRPr="004F3F78">
        <w:rPr>
          <w:rFonts w:asciiTheme="majorHAnsi" w:hAnsiTheme="majorHAnsi"/>
          <w:sz w:val="22"/>
          <w:szCs w:val="22"/>
        </w:rPr>
        <w:t xml:space="preserve">The Department of Health </w:t>
      </w:r>
      <w:r w:rsidR="002865A6" w:rsidRPr="004F3F78">
        <w:rPr>
          <w:rFonts w:asciiTheme="majorHAnsi" w:hAnsiTheme="majorHAnsi"/>
          <w:sz w:val="22"/>
          <w:szCs w:val="22"/>
        </w:rPr>
        <w:t xml:space="preserve">this week </w:t>
      </w:r>
      <w:r w:rsidR="000167AB" w:rsidRPr="004F3F78">
        <w:rPr>
          <w:rFonts w:asciiTheme="majorHAnsi" w:hAnsiTheme="majorHAnsi"/>
          <w:sz w:val="22"/>
          <w:szCs w:val="22"/>
        </w:rPr>
        <w:t xml:space="preserve">released information from </w:t>
      </w:r>
      <w:r w:rsidR="002865A6" w:rsidRPr="004F3F78">
        <w:rPr>
          <w:rFonts w:asciiTheme="majorHAnsi" w:hAnsiTheme="majorHAnsi"/>
          <w:sz w:val="22"/>
          <w:szCs w:val="22"/>
        </w:rPr>
        <w:t xml:space="preserve">the </w:t>
      </w:r>
      <w:r w:rsidR="000167AB" w:rsidRPr="004F3F78">
        <w:rPr>
          <w:rFonts w:asciiTheme="majorHAnsi" w:hAnsiTheme="majorHAnsi"/>
          <w:sz w:val="22"/>
          <w:szCs w:val="22"/>
        </w:rPr>
        <w:t xml:space="preserve">State Child Fatality Review team showing the overall death rate for Tennessee children dropped by 20 percent between 2007 and 2011. Notable factors in that reduction are a decrease in sleep-related infant deaths due to suffocation or strangulation, which were down 16.8 percent from 2010 to 2011, and a 20 percent drop in deaths of black children between 2007 and 2011. </w:t>
      </w:r>
      <w:r w:rsidR="002865A6" w:rsidRPr="004F3F78">
        <w:rPr>
          <w:rFonts w:asciiTheme="majorHAnsi" w:hAnsiTheme="majorHAnsi"/>
          <w:sz w:val="22"/>
          <w:szCs w:val="22"/>
        </w:rPr>
        <w:t>To view the full press release</w:t>
      </w:r>
      <w:r w:rsidR="00FD6FB2">
        <w:rPr>
          <w:rFonts w:asciiTheme="majorHAnsi" w:hAnsiTheme="majorHAnsi"/>
          <w:sz w:val="22"/>
          <w:szCs w:val="22"/>
        </w:rPr>
        <w:t>,</w:t>
      </w:r>
      <w:r w:rsidR="002865A6" w:rsidRPr="004F3F78">
        <w:rPr>
          <w:rFonts w:asciiTheme="majorHAnsi" w:hAnsiTheme="majorHAnsi"/>
          <w:sz w:val="22"/>
          <w:szCs w:val="22"/>
        </w:rPr>
        <w:t xml:space="preserve"> </w:t>
      </w:r>
      <w:r w:rsidR="002865A6" w:rsidRPr="00E173E7">
        <w:rPr>
          <w:rFonts w:asciiTheme="majorHAnsi" w:hAnsiTheme="majorHAnsi"/>
          <w:sz w:val="22"/>
          <w:szCs w:val="22"/>
        </w:rPr>
        <w:t>visit</w:t>
      </w:r>
      <w:r w:rsidR="00E173E7">
        <w:rPr>
          <w:rFonts w:asciiTheme="majorHAnsi" w:hAnsiTheme="majorHAnsi"/>
          <w:sz w:val="22"/>
          <w:szCs w:val="22"/>
        </w:rPr>
        <w:t xml:space="preserve"> </w:t>
      </w:r>
      <w:hyperlink r:id="rId10" w:history="1">
        <w:r w:rsidR="00E173E7" w:rsidRPr="00CA45C1">
          <w:rPr>
            <w:rStyle w:val="Hyperlink"/>
            <w:rFonts w:asciiTheme="majorHAnsi" w:hAnsiTheme="majorHAnsi"/>
            <w:sz w:val="22"/>
            <w:szCs w:val="22"/>
          </w:rPr>
          <w:t>https://news.tn.gov/node/10324</w:t>
        </w:r>
      </w:hyperlink>
      <w:r w:rsidR="00E173E7">
        <w:rPr>
          <w:rFonts w:asciiTheme="majorHAnsi" w:hAnsiTheme="majorHAnsi"/>
          <w:sz w:val="22"/>
          <w:szCs w:val="22"/>
        </w:rPr>
        <w:t xml:space="preserve">. </w:t>
      </w:r>
    </w:p>
    <w:p w:rsidR="00E173E7" w:rsidRDefault="00E173E7" w:rsidP="6469DF54">
      <w:pPr>
        <w:rPr>
          <w:rFonts w:asciiTheme="majorHAnsi" w:hAnsiTheme="majorHAnsi"/>
          <w:sz w:val="22"/>
          <w:szCs w:val="22"/>
        </w:rPr>
      </w:pPr>
    </w:p>
    <w:p w:rsidR="6469DF54" w:rsidRDefault="003860A2" w:rsidP="6469DF54">
      <w:pPr>
        <w:rPr>
          <w:rFonts w:asciiTheme="majorHAnsi" w:hAnsiTheme="majorHAnsi"/>
          <w:sz w:val="22"/>
          <w:szCs w:val="22"/>
        </w:rPr>
      </w:pPr>
      <w:r w:rsidRPr="003860A2">
        <w:rPr>
          <w:rFonts w:asciiTheme="majorHAnsi" w:eastAsiaTheme="majorEastAsia" w:hAnsiTheme="majorHAnsi" w:cstheme="majorBidi"/>
          <w:b/>
          <w:sz w:val="22"/>
          <w:szCs w:val="22"/>
          <w:u w:val="single"/>
        </w:rPr>
        <w:t>DCS Custodial Child Fatalit</w:t>
      </w:r>
      <w:r>
        <w:rPr>
          <w:rFonts w:asciiTheme="majorHAnsi" w:eastAsiaTheme="majorEastAsia" w:hAnsiTheme="majorHAnsi" w:cstheme="majorBidi"/>
          <w:b/>
          <w:sz w:val="22"/>
          <w:szCs w:val="22"/>
          <w:u w:val="single"/>
        </w:rPr>
        <w:t xml:space="preserve">ies </w:t>
      </w:r>
      <w:r w:rsidR="00F72F89">
        <w:rPr>
          <w:rFonts w:asciiTheme="majorHAnsi" w:eastAsiaTheme="majorEastAsia" w:hAnsiTheme="majorHAnsi" w:cstheme="majorBidi"/>
          <w:sz w:val="22"/>
          <w:szCs w:val="22"/>
        </w:rPr>
        <w:t>–</w:t>
      </w:r>
      <w:r w:rsidR="00E173E7" w:rsidRPr="004F3F78">
        <w:rPr>
          <w:rFonts w:asciiTheme="majorHAnsi" w:eastAsiaTheme="majorEastAsia" w:hAnsiTheme="majorHAnsi" w:cstheme="majorBidi"/>
          <w:sz w:val="22"/>
          <w:szCs w:val="22"/>
        </w:rPr>
        <w:t xml:space="preserve">DCS has reviewed its 2011 and 2012 custodial fatality data and is reporting 14 custodial fatalities in 2011 and 11 custodial fatalities in 2012. </w:t>
      </w:r>
      <w:r w:rsidR="00F72F89">
        <w:rPr>
          <w:rFonts w:asciiTheme="majorHAnsi" w:hAnsiTheme="majorHAnsi"/>
          <w:sz w:val="22"/>
          <w:szCs w:val="22"/>
        </w:rPr>
        <w:t>We are n</w:t>
      </w:r>
      <w:r>
        <w:rPr>
          <w:rFonts w:asciiTheme="majorHAnsi" w:hAnsiTheme="majorHAnsi"/>
          <w:sz w:val="22"/>
          <w:szCs w:val="22"/>
        </w:rPr>
        <w:t>o</w:t>
      </w:r>
      <w:r w:rsidR="00F72F89">
        <w:rPr>
          <w:rFonts w:asciiTheme="majorHAnsi" w:hAnsiTheme="majorHAnsi"/>
          <w:sz w:val="22"/>
          <w:szCs w:val="22"/>
        </w:rPr>
        <w:t xml:space="preserve">w confident in our </w:t>
      </w:r>
      <w:r>
        <w:rPr>
          <w:rFonts w:asciiTheme="majorHAnsi" w:hAnsiTheme="majorHAnsi"/>
          <w:sz w:val="22"/>
          <w:szCs w:val="22"/>
        </w:rPr>
        <w:t xml:space="preserve">ability to pull these </w:t>
      </w:r>
      <w:r w:rsidR="00F72F89">
        <w:rPr>
          <w:rFonts w:asciiTheme="majorHAnsi" w:hAnsiTheme="majorHAnsi"/>
          <w:sz w:val="22"/>
          <w:szCs w:val="22"/>
        </w:rPr>
        <w:t xml:space="preserve">custodial </w:t>
      </w:r>
      <w:r>
        <w:rPr>
          <w:rFonts w:asciiTheme="majorHAnsi" w:hAnsiTheme="majorHAnsi"/>
          <w:sz w:val="22"/>
          <w:szCs w:val="22"/>
        </w:rPr>
        <w:t xml:space="preserve">numbers </w:t>
      </w:r>
      <w:r w:rsidR="00F72F89">
        <w:rPr>
          <w:rFonts w:asciiTheme="majorHAnsi" w:hAnsiTheme="majorHAnsi"/>
          <w:sz w:val="22"/>
          <w:szCs w:val="22"/>
        </w:rPr>
        <w:t>from TFACTS and hope to have our</w:t>
      </w:r>
      <w:r>
        <w:rPr>
          <w:rFonts w:asciiTheme="majorHAnsi" w:hAnsiTheme="majorHAnsi"/>
          <w:sz w:val="22"/>
          <w:szCs w:val="22"/>
        </w:rPr>
        <w:t xml:space="preserve"> non-custodial </w:t>
      </w:r>
      <w:r w:rsidR="00F72F89">
        <w:rPr>
          <w:rFonts w:asciiTheme="majorHAnsi" w:hAnsiTheme="majorHAnsi"/>
          <w:sz w:val="22"/>
          <w:szCs w:val="22"/>
        </w:rPr>
        <w:t xml:space="preserve">fatality numbers available </w:t>
      </w:r>
      <w:r>
        <w:rPr>
          <w:rFonts w:asciiTheme="majorHAnsi" w:hAnsiTheme="majorHAnsi"/>
          <w:sz w:val="22"/>
          <w:szCs w:val="22"/>
        </w:rPr>
        <w:t xml:space="preserve">in the near future. </w:t>
      </w:r>
    </w:p>
    <w:p w:rsidR="003860A2" w:rsidRPr="004F3F78" w:rsidRDefault="003860A2" w:rsidP="6469DF54">
      <w:pPr>
        <w:rPr>
          <w:rFonts w:asciiTheme="majorHAnsi" w:hAnsiTheme="majorHAnsi"/>
          <w:sz w:val="22"/>
          <w:szCs w:val="22"/>
        </w:rPr>
      </w:pPr>
    </w:p>
    <w:p w:rsidR="00BC6B6C" w:rsidRPr="00E173E7" w:rsidRDefault="00BC6B6C" w:rsidP="00BC6B6C">
      <w:pPr>
        <w:rPr>
          <w:rFonts w:asciiTheme="majorHAnsi" w:hAnsiTheme="majorHAnsi"/>
          <w:sz w:val="22"/>
          <w:szCs w:val="22"/>
        </w:rPr>
      </w:pPr>
      <w:r w:rsidRPr="004F3F78">
        <w:rPr>
          <w:rFonts w:asciiTheme="majorHAnsi" w:hAnsiTheme="majorHAnsi"/>
          <w:b/>
          <w:sz w:val="22"/>
          <w:szCs w:val="22"/>
          <w:u w:val="single"/>
        </w:rPr>
        <w:t xml:space="preserve">Child Protective Investigative Teams </w:t>
      </w:r>
      <w:r w:rsidRPr="004F3F78">
        <w:rPr>
          <w:rFonts w:asciiTheme="majorHAnsi" w:hAnsiTheme="majorHAnsi"/>
          <w:sz w:val="22"/>
          <w:szCs w:val="22"/>
        </w:rPr>
        <w:t xml:space="preserve">– </w:t>
      </w:r>
      <w:r w:rsidRPr="004F3F78">
        <w:rPr>
          <w:rFonts w:asciiTheme="majorHAnsi" w:eastAsiaTheme="majorEastAsia" w:hAnsiTheme="majorHAnsi" w:cstheme="majorBidi"/>
          <w:sz w:val="22"/>
          <w:szCs w:val="22"/>
        </w:rPr>
        <w:t xml:space="preserve">The Northwest and Southwest regions hosted meetings of </w:t>
      </w:r>
      <w:r w:rsidR="00E173E7">
        <w:rPr>
          <w:rFonts w:asciiTheme="majorHAnsi" w:eastAsiaTheme="majorEastAsia" w:hAnsiTheme="majorHAnsi" w:cstheme="majorBidi"/>
          <w:sz w:val="22"/>
          <w:szCs w:val="22"/>
        </w:rPr>
        <w:t>the</w:t>
      </w:r>
      <w:r w:rsidRPr="004F3F78">
        <w:rPr>
          <w:rFonts w:asciiTheme="majorHAnsi" w:eastAsiaTheme="majorEastAsia" w:hAnsiTheme="majorHAnsi" w:cstheme="majorBidi"/>
          <w:sz w:val="22"/>
          <w:szCs w:val="22"/>
        </w:rPr>
        <w:t xml:space="preserve"> regions’ Child Protective Investigative Teams (CPITs) this week. The meetings provided an opportunity to for these teams to strengthen their working relationships and receive important training. In the coming months, the department will be working to set up meetings such as these in all DCS regions across the state. </w:t>
      </w:r>
    </w:p>
    <w:p w:rsidR="00BC6B6C" w:rsidRPr="004F3F78" w:rsidRDefault="00BC6B6C" w:rsidP="6469DF54">
      <w:pPr>
        <w:rPr>
          <w:rFonts w:asciiTheme="majorHAnsi" w:hAnsiTheme="majorHAnsi"/>
          <w:sz w:val="22"/>
          <w:szCs w:val="22"/>
        </w:rPr>
      </w:pPr>
    </w:p>
    <w:p w:rsidR="00017004" w:rsidRPr="004F3F78" w:rsidRDefault="00017004" w:rsidP="00017004">
      <w:pPr>
        <w:rPr>
          <w:rFonts w:asciiTheme="majorHAnsi" w:hAnsiTheme="majorHAnsi"/>
          <w:b/>
          <w:bCs/>
          <w:sz w:val="22"/>
          <w:szCs w:val="22"/>
          <w:u w:val="single"/>
        </w:rPr>
      </w:pPr>
      <w:r w:rsidRPr="004F3F78">
        <w:rPr>
          <w:rFonts w:asciiTheme="majorHAnsi" w:hAnsiTheme="majorHAnsi"/>
          <w:b/>
          <w:bCs/>
          <w:sz w:val="22"/>
          <w:szCs w:val="22"/>
          <w:u w:val="single"/>
        </w:rPr>
        <w:t xml:space="preserve">TFACTS </w:t>
      </w:r>
      <w:r w:rsidRPr="004F3F78">
        <w:rPr>
          <w:rFonts w:asciiTheme="majorHAnsi" w:hAnsiTheme="majorHAnsi"/>
          <w:bCs/>
          <w:sz w:val="22"/>
          <w:szCs w:val="22"/>
        </w:rPr>
        <w:t xml:space="preserve">– </w:t>
      </w:r>
      <w:r w:rsidRPr="004F3F78">
        <w:rPr>
          <w:rFonts w:asciiTheme="majorHAnsi" w:hAnsiTheme="majorHAnsi"/>
          <w:sz w:val="22"/>
          <w:szCs w:val="22"/>
        </w:rPr>
        <w:t xml:space="preserve">Significant improvements to TFACTS were made in 2012 with many more enhancements planned for 2013 (subject of next week’s TFACTS update).  </w:t>
      </w:r>
    </w:p>
    <w:p w:rsidR="00E173E7" w:rsidRDefault="00017004" w:rsidP="00017004">
      <w:pPr>
        <w:rPr>
          <w:rFonts w:asciiTheme="majorHAnsi" w:hAnsiTheme="majorHAnsi"/>
          <w:sz w:val="22"/>
          <w:szCs w:val="22"/>
        </w:rPr>
      </w:pPr>
      <w:r w:rsidRPr="004F3F78">
        <w:rPr>
          <w:rFonts w:asciiTheme="majorHAnsi" w:hAnsiTheme="majorHAnsi"/>
          <w:sz w:val="22"/>
          <w:szCs w:val="22"/>
        </w:rPr>
        <w:t>2012 improvements included:</w:t>
      </w:r>
    </w:p>
    <w:p w:rsidR="003860A2" w:rsidRPr="004F3F78" w:rsidRDefault="003860A2" w:rsidP="00017004">
      <w:pPr>
        <w:rPr>
          <w:rFonts w:asciiTheme="majorHAnsi" w:hAnsiTheme="majorHAnsi"/>
          <w:sz w:val="22"/>
          <w:szCs w:val="22"/>
        </w:rPr>
      </w:pPr>
    </w:p>
    <w:p w:rsidR="00017004" w:rsidRPr="004F3F78" w:rsidRDefault="00637F13" w:rsidP="00017004">
      <w:pPr>
        <w:numPr>
          <w:ilvl w:val="0"/>
          <w:numId w:val="1"/>
        </w:numPr>
        <w:rPr>
          <w:rFonts w:asciiTheme="majorHAnsi" w:hAnsiTheme="majorHAnsi"/>
          <w:sz w:val="22"/>
          <w:szCs w:val="22"/>
        </w:rPr>
      </w:pPr>
      <w:r w:rsidRPr="00637F13">
        <w:rPr>
          <w:rFonts w:asciiTheme="majorHAnsi" w:hAnsiTheme="majorHAnsi"/>
          <w:sz w:val="22"/>
          <w:szCs w:val="22"/>
        </w:rPr>
        <w:t>When TFACTS began</w:t>
      </w:r>
      <w:r w:rsidR="00EF2BE6" w:rsidRPr="00637F13">
        <w:rPr>
          <w:rFonts w:asciiTheme="majorHAnsi" w:hAnsiTheme="majorHAnsi"/>
          <w:sz w:val="22"/>
          <w:szCs w:val="22"/>
        </w:rPr>
        <w:t xml:space="preserve"> </w:t>
      </w:r>
      <w:r w:rsidR="00EE6AA5" w:rsidRPr="00637F13">
        <w:rPr>
          <w:rFonts w:asciiTheme="majorHAnsi" w:hAnsiTheme="majorHAnsi"/>
          <w:sz w:val="22"/>
          <w:szCs w:val="22"/>
        </w:rPr>
        <w:t>there were</w:t>
      </w:r>
      <w:r w:rsidR="00EF2BE6" w:rsidRPr="00637F13">
        <w:rPr>
          <w:rFonts w:asciiTheme="majorHAnsi" w:hAnsiTheme="majorHAnsi"/>
          <w:sz w:val="22"/>
          <w:szCs w:val="22"/>
        </w:rPr>
        <w:t xml:space="preserve"> </w:t>
      </w:r>
      <w:r>
        <w:rPr>
          <w:rFonts w:asciiTheme="majorHAnsi" w:hAnsiTheme="majorHAnsi"/>
          <w:sz w:val="22"/>
          <w:szCs w:val="22"/>
        </w:rPr>
        <w:t>more than 2,3</w:t>
      </w:r>
      <w:r w:rsidRPr="00637F13">
        <w:rPr>
          <w:rFonts w:asciiTheme="majorHAnsi" w:hAnsiTheme="majorHAnsi"/>
          <w:sz w:val="22"/>
          <w:szCs w:val="22"/>
        </w:rPr>
        <w:t xml:space="preserve">00 </w:t>
      </w:r>
      <w:r w:rsidR="00EF2BE6" w:rsidRPr="00637F13">
        <w:rPr>
          <w:rFonts w:asciiTheme="majorHAnsi" w:hAnsiTheme="majorHAnsi"/>
          <w:sz w:val="22"/>
          <w:szCs w:val="22"/>
        </w:rPr>
        <w:t xml:space="preserve">defects. </w:t>
      </w:r>
      <w:r w:rsidR="00EF2BE6">
        <w:rPr>
          <w:rFonts w:asciiTheme="majorHAnsi" w:hAnsiTheme="majorHAnsi"/>
          <w:sz w:val="22"/>
          <w:szCs w:val="22"/>
        </w:rPr>
        <w:t xml:space="preserve"> We began 2012</w:t>
      </w:r>
      <w:r w:rsidR="00017004" w:rsidRPr="00EF2BE6">
        <w:rPr>
          <w:rFonts w:asciiTheme="majorHAnsi" w:hAnsiTheme="majorHAnsi"/>
          <w:sz w:val="22"/>
          <w:szCs w:val="22"/>
        </w:rPr>
        <w:t xml:space="preserve"> with </w:t>
      </w:r>
      <w:r w:rsidR="00FD6FB2">
        <w:rPr>
          <w:rFonts w:asciiTheme="majorHAnsi" w:hAnsiTheme="majorHAnsi"/>
          <w:sz w:val="22"/>
          <w:szCs w:val="22"/>
        </w:rPr>
        <w:t xml:space="preserve">more than </w:t>
      </w:r>
      <w:r w:rsidR="00017004" w:rsidRPr="00EF2BE6">
        <w:rPr>
          <w:rFonts w:asciiTheme="majorHAnsi" w:hAnsiTheme="majorHAnsi"/>
          <w:sz w:val="22"/>
          <w:szCs w:val="22"/>
        </w:rPr>
        <w:t>1,700</w:t>
      </w:r>
      <w:r w:rsidR="00017004" w:rsidRPr="004F3F78">
        <w:rPr>
          <w:rFonts w:asciiTheme="majorHAnsi" w:hAnsiTheme="majorHAnsi"/>
          <w:sz w:val="22"/>
          <w:szCs w:val="22"/>
        </w:rPr>
        <w:t xml:space="preserve"> documented open </w:t>
      </w:r>
      <w:r w:rsidR="00FD6FB2">
        <w:rPr>
          <w:rFonts w:asciiTheme="majorHAnsi" w:hAnsiTheme="majorHAnsi"/>
          <w:sz w:val="22"/>
          <w:szCs w:val="22"/>
        </w:rPr>
        <w:t>defects. A</w:t>
      </w:r>
      <w:r w:rsidR="00017004" w:rsidRPr="004F3F78">
        <w:rPr>
          <w:rFonts w:asciiTheme="majorHAnsi" w:hAnsiTheme="majorHAnsi"/>
          <w:sz w:val="22"/>
          <w:szCs w:val="22"/>
        </w:rPr>
        <w:t>ll Priority 1 (critical functionality broken) and Priority 2 (major impact to functionality) defects were corrected.  Only 383 Priority 3 (mi</w:t>
      </w:r>
      <w:r w:rsidR="00FD6FB2">
        <w:rPr>
          <w:rFonts w:asciiTheme="majorHAnsi" w:hAnsiTheme="majorHAnsi"/>
          <w:sz w:val="22"/>
          <w:szCs w:val="22"/>
        </w:rPr>
        <w:t>nor functional defects)</w:t>
      </w:r>
      <w:r w:rsidR="00E173E7">
        <w:rPr>
          <w:rFonts w:asciiTheme="majorHAnsi" w:hAnsiTheme="majorHAnsi"/>
          <w:sz w:val="22"/>
          <w:szCs w:val="22"/>
        </w:rPr>
        <w:t xml:space="preserve"> remain.</w:t>
      </w:r>
      <w:r w:rsidR="00017004" w:rsidRPr="004F3F78">
        <w:rPr>
          <w:rFonts w:asciiTheme="majorHAnsi" w:hAnsiTheme="majorHAnsi"/>
          <w:sz w:val="22"/>
          <w:szCs w:val="22"/>
        </w:rPr>
        <w:t xml:space="preserve"> There are 82 service requests in the queue for recommended enhancements to TFACTS.</w:t>
      </w:r>
    </w:p>
    <w:p w:rsidR="00017004" w:rsidRPr="004F3F78" w:rsidRDefault="00017004" w:rsidP="00017004">
      <w:pPr>
        <w:numPr>
          <w:ilvl w:val="0"/>
          <w:numId w:val="1"/>
        </w:numPr>
        <w:rPr>
          <w:rFonts w:asciiTheme="majorHAnsi" w:hAnsiTheme="majorHAnsi"/>
          <w:sz w:val="22"/>
          <w:szCs w:val="22"/>
        </w:rPr>
      </w:pPr>
      <w:r w:rsidRPr="004F3F78">
        <w:rPr>
          <w:rFonts w:asciiTheme="majorHAnsi" w:hAnsiTheme="majorHAnsi"/>
          <w:sz w:val="22"/>
          <w:szCs w:val="22"/>
        </w:rPr>
        <w:t>Of the 82 documented “workarounds” to TFACTS functionality at statewide implementation in August 2010, only 5 remain to be eliminated in 2013.</w:t>
      </w:r>
    </w:p>
    <w:p w:rsidR="00E173E7" w:rsidRDefault="00017004" w:rsidP="00E173E7">
      <w:pPr>
        <w:numPr>
          <w:ilvl w:val="0"/>
          <w:numId w:val="1"/>
        </w:numPr>
        <w:rPr>
          <w:rFonts w:asciiTheme="majorHAnsi" w:hAnsiTheme="majorHAnsi"/>
          <w:sz w:val="22"/>
          <w:szCs w:val="22"/>
        </w:rPr>
      </w:pPr>
      <w:r w:rsidRPr="00E173E7">
        <w:rPr>
          <w:rFonts w:asciiTheme="majorHAnsi" w:hAnsiTheme="majorHAnsi"/>
          <w:sz w:val="22"/>
          <w:szCs w:val="22"/>
        </w:rPr>
        <w:lastRenderedPageBreak/>
        <w:t xml:space="preserve">“Major” functional repairs in 2012 included: Person Search, “Finalist” Address Search, Case Recordings (Phase </w:t>
      </w:r>
      <w:r w:rsidR="00E173E7">
        <w:rPr>
          <w:rFonts w:asciiTheme="majorHAnsi" w:hAnsiTheme="majorHAnsi"/>
          <w:sz w:val="22"/>
          <w:szCs w:val="22"/>
        </w:rPr>
        <w:t>I), Resource Recordings, Fiscal/</w:t>
      </w:r>
      <w:r w:rsidRPr="00E173E7">
        <w:rPr>
          <w:rFonts w:asciiTheme="majorHAnsi" w:hAnsiTheme="majorHAnsi"/>
          <w:sz w:val="22"/>
          <w:szCs w:val="22"/>
        </w:rPr>
        <w:t>Payment functionality, Track Change, Link / Unlink, Targeted Case Management, Notic</w:t>
      </w:r>
      <w:r w:rsidR="00FD6FB2">
        <w:rPr>
          <w:rFonts w:asciiTheme="majorHAnsi" w:hAnsiTheme="majorHAnsi"/>
          <w:sz w:val="22"/>
          <w:szCs w:val="22"/>
        </w:rPr>
        <w:t>e of Action, Incident Reporting</w:t>
      </w:r>
      <w:r w:rsidRPr="00E173E7">
        <w:rPr>
          <w:rFonts w:asciiTheme="majorHAnsi" w:hAnsiTheme="majorHAnsi"/>
          <w:sz w:val="22"/>
          <w:szCs w:val="22"/>
        </w:rPr>
        <w:t xml:space="preserve"> and a host of other repairs too numerous to list here.  </w:t>
      </w:r>
    </w:p>
    <w:p w:rsidR="00E173E7" w:rsidRPr="00E173E7" w:rsidRDefault="00E173E7" w:rsidP="00E173E7">
      <w:pPr>
        <w:rPr>
          <w:rFonts w:asciiTheme="majorHAnsi" w:hAnsiTheme="majorHAnsi"/>
          <w:sz w:val="22"/>
          <w:szCs w:val="22"/>
        </w:rPr>
      </w:pPr>
    </w:p>
    <w:p w:rsidR="00017004" w:rsidRPr="004F3F78" w:rsidRDefault="00017004" w:rsidP="00017004">
      <w:pPr>
        <w:rPr>
          <w:rFonts w:asciiTheme="majorHAnsi" w:hAnsiTheme="majorHAnsi"/>
          <w:sz w:val="22"/>
          <w:szCs w:val="22"/>
        </w:rPr>
      </w:pPr>
      <w:r w:rsidRPr="004F3F78">
        <w:rPr>
          <w:rFonts w:asciiTheme="majorHAnsi" w:hAnsiTheme="majorHAnsi"/>
          <w:sz w:val="22"/>
          <w:szCs w:val="22"/>
        </w:rPr>
        <w:t xml:space="preserve">Questions or comments regarding TFACTS improvements may be directed to Deputy Commissioner Lee Gregory at </w:t>
      </w:r>
      <w:hyperlink r:id="rId11" w:history="1">
        <w:r w:rsidRPr="004F3F78">
          <w:rPr>
            <w:rStyle w:val="Hyperlink"/>
            <w:rFonts w:asciiTheme="majorHAnsi" w:hAnsiTheme="majorHAnsi"/>
            <w:sz w:val="22"/>
            <w:szCs w:val="22"/>
          </w:rPr>
          <w:t>Lee.M.Gregory@tn.gov</w:t>
        </w:r>
      </w:hyperlink>
      <w:r w:rsidRPr="004F3F78">
        <w:rPr>
          <w:rFonts w:asciiTheme="majorHAnsi" w:hAnsiTheme="majorHAnsi"/>
          <w:sz w:val="22"/>
          <w:szCs w:val="22"/>
        </w:rPr>
        <w:t xml:space="preserve">. </w:t>
      </w:r>
    </w:p>
    <w:p w:rsidR="4EEF1018" w:rsidRPr="004F3F78" w:rsidRDefault="4EEF1018">
      <w:pPr>
        <w:rPr>
          <w:rFonts w:asciiTheme="majorHAnsi" w:hAnsiTheme="majorHAnsi"/>
          <w:sz w:val="22"/>
          <w:szCs w:val="22"/>
        </w:rPr>
      </w:pPr>
    </w:p>
    <w:p w:rsidR="00E173E7" w:rsidRDefault="00F267B1">
      <w:pPr>
        <w:rPr>
          <w:rFonts w:asciiTheme="majorHAnsi" w:eastAsiaTheme="majorEastAsia" w:hAnsiTheme="majorHAnsi" w:cstheme="majorBidi"/>
          <w:sz w:val="22"/>
          <w:szCs w:val="22"/>
        </w:rPr>
      </w:pPr>
      <w:r w:rsidRPr="004F3F78">
        <w:rPr>
          <w:rFonts w:asciiTheme="majorHAnsi" w:hAnsiTheme="majorHAnsi"/>
          <w:b/>
          <w:sz w:val="22"/>
          <w:szCs w:val="22"/>
          <w:u w:val="single"/>
        </w:rPr>
        <w:t>In Home Tennessee</w:t>
      </w:r>
      <w:r w:rsidR="001E1EA2" w:rsidRPr="004F3F78">
        <w:rPr>
          <w:rFonts w:asciiTheme="majorHAnsi" w:hAnsiTheme="majorHAnsi"/>
          <w:b/>
          <w:sz w:val="22"/>
          <w:szCs w:val="22"/>
          <w:u w:val="single"/>
        </w:rPr>
        <w:t xml:space="preserve"> </w:t>
      </w:r>
      <w:r w:rsidR="001E1EA2" w:rsidRPr="004F3F78">
        <w:rPr>
          <w:rFonts w:asciiTheme="majorHAnsi" w:eastAsiaTheme="majorEastAsia" w:hAnsiTheme="majorHAnsi" w:cstheme="majorBidi"/>
          <w:sz w:val="22"/>
          <w:szCs w:val="22"/>
        </w:rPr>
        <w:t>– Through the In Home Tennessee initiative,</w:t>
      </w:r>
      <w:r w:rsidR="4EEF1018" w:rsidRPr="004F3F78">
        <w:rPr>
          <w:rFonts w:asciiTheme="majorHAnsi" w:eastAsiaTheme="majorEastAsia" w:hAnsiTheme="majorHAnsi" w:cstheme="majorBidi"/>
          <w:sz w:val="22"/>
          <w:szCs w:val="22"/>
        </w:rPr>
        <w:t xml:space="preserve"> 14</w:t>
      </w:r>
      <w:r w:rsidR="001E1EA2" w:rsidRPr="004F3F78">
        <w:rPr>
          <w:rFonts w:asciiTheme="majorHAnsi" w:eastAsiaTheme="majorEastAsia" w:hAnsiTheme="majorHAnsi" w:cstheme="majorBidi"/>
          <w:sz w:val="22"/>
          <w:szCs w:val="22"/>
        </w:rPr>
        <w:t xml:space="preserve"> agencies in the Davidson County region have created the “Davidson County Parenting Collation.” One partner, Metropolitan Nashville Public Schools (MNPS)</w:t>
      </w:r>
      <w:r w:rsidR="00FD6FB2">
        <w:rPr>
          <w:rFonts w:asciiTheme="majorHAnsi" w:eastAsiaTheme="majorEastAsia" w:hAnsiTheme="majorHAnsi" w:cstheme="majorBidi"/>
          <w:sz w:val="22"/>
          <w:szCs w:val="22"/>
        </w:rPr>
        <w:t>,</w:t>
      </w:r>
      <w:r w:rsidR="001E1EA2" w:rsidRPr="004F3F78">
        <w:rPr>
          <w:rFonts w:asciiTheme="majorHAnsi" w:eastAsiaTheme="majorEastAsia" w:hAnsiTheme="majorHAnsi" w:cstheme="majorBidi"/>
          <w:sz w:val="22"/>
          <w:szCs w:val="22"/>
        </w:rPr>
        <w:t xml:space="preserve"> is working with the Martha O’Bryan Cent</w:t>
      </w:r>
      <w:r w:rsidR="00FD6FB2">
        <w:rPr>
          <w:rFonts w:asciiTheme="majorHAnsi" w:eastAsiaTheme="majorEastAsia" w:hAnsiTheme="majorHAnsi" w:cstheme="majorBidi"/>
          <w:sz w:val="22"/>
          <w:szCs w:val="22"/>
        </w:rPr>
        <w:t>er, Exchange Club Family Center</w:t>
      </w:r>
      <w:r w:rsidR="001E1EA2" w:rsidRPr="004F3F78">
        <w:rPr>
          <w:rFonts w:asciiTheme="majorHAnsi" w:eastAsiaTheme="majorEastAsia" w:hAnsiTheme="majorHAnsi" w:cstheme="majorBidi"/>
          <w:sz w:val="22"/>
          <w:szCs w:val="22"/>
        </w:rPr>
        <w:t xml:space="preserve"> and DCS to provide parenting classes in </w:t>
      </w:r>
      <w:r w:rsidR="4EEF1018" w:rsidRPr="004F3F78">
        <w:rPr>
          <w:rFonts w:asciiTheme="majorHAnsi" w:eastAsiaTheme="majorEastAsia" w:hAnsiTheme="majorHAnsi" w:cstheme="majorBidi"/>
          <w:sz w:val="22"/>
          <w:szCs w:val="22"/>
        </w:rPr>
        <w:t>M</w:t>
      </w:r>
      <w:r w:rsidR="001E1EA2" w:rsidRPr="004F3F78">
        <w:rPr>
          <w:rFonts w:asciiTheme="majorHAnsi" w:eastAsiaTheme="majorEastAsia" w:hAnsiTheme="majorHAnsi" w:cstheme="majorBidi"/>
          <w:sz w:val="22"/>
          <w:szCs w:val="22"/>
        </w:rPr>
        <w:t xml:space="preserve">etro schools. The parenting classes have commenced in four schools currently, with Spanish as an option in one location. Catholic Charities also joined in this partnership and offered a parenting class in Arabic (a need identified by one school through the In Home Tennessee work group). </w:t>
      </w:r>
      <w:r w:rsidR="001E1EA2" w:rsidRPr="004F3F78">
        <w:rPr>
          <w:rFonts w:asciiTheme="majorHAnsi" w:hAnsiTheme="majorHAnsi"/>
          <w:sz w:val="22"/>
          <w:szCs w:val="22"/>
        </w:rPr>
        <w:br/>
      </w:r>
      <w:r w:rsidR="001E1EA2" w:rsidRPr="004F3F78">
        <w:rPr>
          <w:rFonts w:asciiTheme="majorHAnsi" w:hAnsiTheme="majorHAnsi"/>
          <w:sz w:val="22"/>
          <w:szCs w:val="22"/>
        </w:rPr>
        <w:br/>
      </w:r>
      <w:r w:rsidR="001E1EA2" w:rsidRPr="004F3F78">
        <w:rPr>
          <w:rFonts w:asciiTheme="majorHAnsi" w:eastAsiaTheme="majorEastAsia" w:hAnsiTheme="majorHAnsi" w:cstheme="majorBidi"/>
          <w:sz w:val="22"/>
          <w:szCs w:val="22"/>
        </w:rPr>
        <w:t xml:space="preserve">Two of the agencies in this partnership, Exchange Club Family Center and Youth Villages, mapped out the region's parenting needs based on primary child removal reasons and Child Protective Services referral data. This information will be used to ensure those areas deemed </w:t>
      </w:r>
      <w:r w:rsidR="00FD6FB2">
        <w:rPr>
          <w:rFonts w:asciiTheme="majorHAnsi" w:eastAsiaTheme="majorEastAsia" w:hAnsiTheme="majorHAnsi" w:cstheme="majorBidi"/>
          <w:sz w:val="22"/>
          <w:szCs w:val="22"/>
        </w:rPr>
        <w:t xml:space="preserve">highest </w:t>
      </w:r>
      <w:r w:rsidR="001E1EA2" w:rsidRPr="004F3F78">
        <w:rPr>
          <w:rFonts w:asciiTheme="majorHAnsi" w:eastAsiaTheme="majorEastAsia" w:hAnsiTheme="majorHAnsi" w:cstheme="majorBidi"/>
          <w:sz w:val="22"/>
          <w:szCs w:val="22"/>
        </w:rPr>
        <w:t>risk can be targeted for parenting classes as a first priority</w:t>
      </w:r>
      <w:r w:rsidR="4EEF1018" w:rsidRPr="004F3F78">
        <w:rPr>
          <w:rFonts w:asciiTheme="majorHAnsi" w:eastAsiaTheme="majorEastAsia" w:hAnsiTheme="majorHAnsi" w:cstheme="majorBidi"/>
          <w:sz w:val="22"/>
          <w:szCs w:val="22"/>
        </w:rPr>
        <w:t xml:space="preserve">. </w:t>
      </w:r>
      <w:r w:rsidR="001E1EA2" w:rsidRPr="004F3F78">
        <w:rPr>
          <w:rFonts w:asciiTheme="majorHAnsi" w:eastAsiaTheme="majorEastAsia" w:hAnsiTheme="majorHAnsi" w:cstheme="majorBidi"/>
          <w:sz w:val="22"/>
          <w:szCs w:val="22"/>
        </w:rPr>
        <w:t xml:space="preserve">For more information about the work on parenting education in Davidson County or about the In Home Tennessee initiative, email </w:t>
      </w:r>
      <w:hyperlink r:id="rId12" w:history="1">
        <w:r w:rsidR="001E1EA2" w:rsidRPr="004F3F78">
          <w:rPr>
            <w:rStyle w:val="Hyperlink"/>
            <w:rFonts w:asciiTheme="majorHAnsi" w:hAnsiTheme="majorHAnsi"/>
            <w:sz w:val="22"/>
            <w:szCs w:val="22"/>
          </w:rPr>
          <w:t>EI-DCS.In-Home-TN@tn.gov</w:t>
        </w:r>
      </w:hyperlink>
      <w:r w:rsidR="001E1EA2" w:rsidRPr="004F3F78">
        <w:rPr>
          <w:rFonts w:asciiTheme="majorHAnsi" w:eastAsiaTheme="majorEastAsia" w:hAnsiTheme="majorHAnsi" w:cstheme="majorBidi"/>
          <w:sz w:val="22"/>
          <w:szCs w:val="22"/>
        </w:rPr>
        <w:t>.</w:t>
      </w:r>
      <w:r w:rsidR="4EEF1018" w:rsidRPr="004F3F78">
        <w:rPr>
          <w:rFonts w:asciiTheme="majorHAnsi" w:eastAsiaTheme="majorEastAsia" w:hAnsiTheme="majorHAnsi" w:cstheme="majorBidi"/>
          <w:sz w:val="22"/>
          <w:szCs w:val="22"/>
        </w:rPr>
        <w:t xml:space="preserve"> </w:t>
      </w:r>
    </w:p>
    <w:p w:rsidR="00E173E7" w:rsidRDefault="00E173E7">
      <w:pPr>
        <w:rPr>
          <w:rFonts w:asciiTheme="majorHAnsi" w:eastAsiaTheme="majorEastAsia" w:hAnsiTheme="majorHAnsi" w:cstheme="majorBidi"/>
          <w:sz w:val="22"/>
          <w:szCs w:val="22"/>
        </w:rPr>
      </w:pPr>
    </w:p>
    <w:p w:rsidR="00F267B1" w:rsidRDefault="00E173E7">
      <w:pPr>
        <w:rPr>
          <w:rFonts w:asciiTheme="majorHAnsi" w:hAnsiTheme="majorHAnsi"/>
          <w:sz w:val="22"/>
          <w:szCs w:val="22"/>
        </w:rPr>
      </w:pPr>
      <w:r w:rsidRPr="00E173E7">
        <w:rPr>
          <w:rFonts w:asciiTheme="majorHAnsi" w:eastAsiaTheme="majorEastAsia" w:hAnsiTheme="majorHAnsi" w:cstheme="majorBidi"/>
          <w:b/>
          <w:sz w:val="22"/>
          <w:szCs w:val="22"/>
          <w:u w:val="single"/>
        </w:rPr>
        <w:t>Strengthening Relationships</w:t>
      </w:r>
      <w:r>
        <w:rPr>
          <w:rFonts w:asciiTheme="majorHAnsi" w:eastAsiaTheme="majorEastAsia" w:hAnsiTheme="majorHAnsi" w:cstheme="majorBidi"/>
          <w:sz w:val="22"/>
          <w:szCs w:val="22"/>
        </w:rPr>
        <w:t xml:space="preserve"> – Davidson County Regional General Counsel Matthew Muenzen made a</w:t>
      </w:r>
      <w:r w:rsidR="004D523C">
        <w:rPr>
          <w:rFonts w:asciiTheme="majorHAnsi" w:eastAsiaTheme="majorEastAsia" w:hAnsiTheme="majorHAnsi" w:cstheme="majorBidi"/>
          <w:sz w:val="22"/>
          <w:szCs w:val="22"/>
        </w:rPr>
        <w:t xml:space="preserve"> presentation to the Next Door staff this week in Nashville. Here’s a link to more information </w:t>
      </w:r>
      <w:r w:rsidR="001E1EA2" w:rsidRPr="004F3F78">
        <w:rPr>
          <w:rFonts w:asciiTheme="majorHAnsi" w:hAnsiTheme="majorHAnsi"/>
          <w:sz w:val="22"/>
          <w:szCs w:val="22"/>
        </w:rPr>
        <w:br/>
      </w:r>
      <w:hyperlink r:id="rId13" w:history="1">
        <w:r w:rsidR="004D523C" w:rsidRPr="00CA45C1">
          <w:rPr>
            <w:rStyle w:val="Hyperlink"/>
            <w:rFonts w:asciiTheme="majorHAnsi" w:hAnsiTheme="majorHAnsi"/>
            <w:sz w:val="22"/>
            <w:szCs w:val="22"/>
          </w:rPr>
          <w:t>http://www.thenextdoor.org/2013/02/28/building-relationships-with-the-department-of-childrens-services/</w:t>
        </w:r>
      </w:hyperlink>
    </w:p>
    <w:p w:rsidR="004D523C" w:rsidRPr="004F3F78" w:rsidRDefault="004D523C">
      <w:pPr>
        <w:rPr>
          <w:rFonts w:asciiTheme="majorHAnsi" w:hAnsiTheme="majorHAnsi"/>
          <w:sz w:val="22"/>
          <w:szCs w:val="22"/>
        </w:rPr>
      </w:pPr>
    </w:p>
    <w:p w:rsidR="00F267B1" w:rsidRPr="004F3F78" w:rsidRDefault="00F267B1">
      <w:pPr>
        <w:rPr>
          <w:rFonts w:asciiTheme="majorHAnsi" w:hAnsiTheme="majorHAnsi"/>
          <w:sz w:val="22"/>
          <w:szCs w:val="22"/>
        </w:rPr>
      </w:pPr>
      <w:r w:rsidRPr="004F3F78">
        <w:rPr>
          <w:rFonts w:asciiTheme="majorHAnsi" w:eastAsiaTheme="majorEastAsia" w:hAnsiTheme="majorHAnsi" w:cstheme="majorBidi"/>
          <w:b/>
          <w:bCs/>
          <w:sz w:val="22"/>
          <w:szCs w:val="22"/>
          <w:u w:val="single"/>
        </w:rPr>
        <w:t>L</w:t>
      </w:r>
      <w:r w:rsidR="2E5CB95A" w:rsidRPr="004F3F78">
        <w:rPr>
          <w:rFonts w:asciiTheme="majorHAnsi" w:eastAsiaTheme="majorEastAsia" w:hAnsiTheme="majorHAnsi" w:cstheme="majorBidi"/>
          <w:b/>
          <w:bCs/>
          <w:sz w:val="22"/>
          <w:szCs w:val="22"/>
          <w:u w:val="single"/>
        </w:rPr>
        <w:t xml:space="preserve">egislative and </w:t>
      </w:r>
      <w:r w:rsidRPr="004F3F78">
        <w:rPr>
          <w:rFonts w:asciiTheme="majorHAnsi" w:eastAsiaTheme="majorEastAsia" w:hAnsiTheme="majorHAnsi" w:cstheme="majorBidi"/>
          <w:b/>
          <w:bCs/>
          <w:sz w:val="22"/>
          <w:szCs w:val="22"/>
          <w:u w:val="single"/>
        </w:rPr>
        <w:t>C</w:t>
      </w:r>
      <w:r w:rsidR="2E5CB95A" w:rsidRPr="004F3F78">
        <w:rPr>
          <w:rFonts w:asciiTheme="majorHAnsi" w:eastAsiaTheme="majorEastAsia" w:hAnsiTheme="majorHAnsi" w:cstheme="majorBidi"/>
          <w:b/>
          <w:bCs/>
          <w:sz w:val="22"/>
          <w:szCs w:val="22"/>
          <w:u w:val="single"/>
        </w:rPr>
        <w:t xml:space="preserve">onstituent </w:t>
      </w:r>
      <w:r w:rsidRPr="004F3F78">
        <w:rPr>
          <w:rFonts w:asciiTheme="majorHAnsi" w:eastAsiaTheme="majorEastAsia" w:hAnsiTheme="majorHAnsi" w:cstheme="majorBidi"/>
          <w:b/>
          <w:bCs/>
          <w:sz w:val="22"/>
          <w:szCs w:val="22"/>
          <w:u w:val="single"/>
        </w:rPr>
        <w:t>S</w:t>
      </w:r>
      <w:r w:rsidR="2E5CB95A" w:rsidRPr="004F3F78">
        <w:rPr>
          <w:rFonts w:asciiTheme="majorHAnsi" w:eastAsiaTheme="majorEastAsia" w:hAnsiTheme="majorHAnsi" w:cstheme="majorBidi"/>
          <w:b/>
          <w:bCs/>
          <w:sz w:val="22"/>
          <w:szCs w:val="22"/>
          <w:u w:val="single"/>
        </w:rPr>
        <w:t>ervices</w:t>
      </w:r>
      <w:r w:rsidRPr="004F3F78">
        <w:rPr>
          <w:rFonts w:asciiTheme="majorHAnsi" w:eastAsiaTheme="majorEastAsia" w:hAnsiTheme="majorHAnsi" w:cstheme="majorBidi"/>
          <w:sz w:val="22"/>
          <w:szCs w:val="22"/>
        </w:rPr>
        <w:t xml:space="preserve"> – </w:t>
      </w:r>
      <w:r w:rsidR="2E5CB95A" w:rsidRPr="004F3F78">
        <w:rPr>
          <w:rFonts w:asciiTheme="majorHAnsi" w:eastAsiaTheme="majorEastAsia" w:hAnsiTheme="majorHAnsi" w:cstheme="majorBidi"/>
          <w:sz w:val="22"/>
          <w:szCs w:val="22"/>
        </w:rPr>
        <w:t xml:space="preserve">DCS Legislative and Constituent Services is the place where legislators and the general public can get answers to their questions about child welfare, help addressing their concerns and complaints, and access to information and guidance for working with the department. </w:t>
      </w:r>
      <w:r w:rsidR="2E5CB95A" w:rsidRPr="003860A2">
        <w:rPr>
          <w:rFonts w:asciiTheme="majorHAnsi" w:eastAsiaTheme="majorEastAsia" w:hAnsiTheme="majorHAnsi" w:cstheme="majorBidi"/>
          <w:sz w:val="22"/>
          <w:szCs w:val="22"/>
        </w:rPr>
        <w:t xml:space="preserve">This is a large and diverse department to be informed about, so I encourage all DCS employees to help the general public and </w:t>
      </w:r>
      <w:r w:rsidRPr="003860A2">
        <w:rPr>
          <w:rFonts w:asciiTheme="majorHAnsi" w:eastAsiaTheme="majorEastAsia" w:hAnsiTheme="majorHAnsi" w:cstheme="majorBidi"/>
          <w:sz w:val="22"/>
          <w:szCs w:val="22"/>
        </w:rPr>
        <w:t>legislat</w:t>
      </w:r>
      <w:r w:rsidR="000D2AC5" w:rsidRPr="003860A2">
        <w:rPr>
          <w:rFonts w:asciiTheme="majorHAnsi" w:eastAsiaTheme="majorEastAsia" w:hAnsiTheme="majorHAnsi" w:cstheme="majorBidi"/>
          <w:sz w:val="22"/>
          <w:szCs w:val="22"/>
        </w:rPr>
        <w:t>ors learn more about our</w:t>
      </w:r>
      <w:r w:rsidR="2E5CB95A" w:rsidRPr="003860A2">
        <w:rPr>
          <w:rFonts w:asciiTheme="majorHAnsi" w:eastAsiaTheme="majorEastAsia" w:hAnsiTheme="majorHAnsi" w:cstheme="majorBidi"/>
          <w:sz w:val="22"/>
          <w:szCs w:val="22"/>
        </w:rPr>
        <w:t xml:space="preserve"> work when you have the opportunity.</w:t>
      </w:r>
    </w:p>
    <w:p w:rsidR="5B3FF48D" w:rsidRPr="004F3F78" w:rsidRDefault="5B3FF48D" w:rsidP="5B3FF48D">
      <w:pPr>
        <w:rPr>
          <w:rFonts w:asciiTheme="majorHAnsi" w:hAnsiTheme="majorHAnsi"/>
          <w:sz w:val="22"/>
          <w:szCs w:val="22"/>
        </w:rPr>
      </w:pPr>
    </w:p>
    <w:p w:rsidR="006A4785" w:rsidRPr="004F3F78" w:rsidRDefault="5B3FF48D" w:rsidP="006A4785">
      <w:pPr>
        <w:rPr>
          <w:rFonts w:asciiTheme="majorHAnsi" w:hAnsiTheme="majorHAnsi"/>
          <w:sz w:val="22"/>
          <w:szCs w:val="22"/>
        </w:rPr>
      </w:pPr>
      <w:r w:rsidRPr="004F3F78">
        <w:rPr>
          <w:rFonts w:asciiTheme="majorHAnsi" w:eastAsiaTheme="majorEastAsia" w:hAnsiTheme="majorHAnsi" w:cstheme="majorBidi"/>
          <w:b/>
          <w:bCs/>
          <w:sz w:val="22"/>
          <w:szCs w:val="22"/>
          <w:u w:val="single"/>
        </w:rPr>
        <w:t>Final Vote on Desktop Background</w:t>
      </w:r>
      <w:r w:rsidRPr="004F3F78">
        <w:rPr>
          <w:rFonts w:asciiTheme="majorHAnsi" w:eastAsiaTheme="majorEastAsia" w:hAnsiTheme="majorHAnsi" w:cstheme="majorBidi"/>
          <w:b/>
          <w:bCs/>
          <w:sz w:val="22"/>
          <w:szCs w:val="22"/>
        </w:rPr>
        <w:t xml:space="preserve"> </w:t>
      </w:r>
      <w:r w:rsidRPr="004F3F78">
        <w:rPr>
          <w:rFonts w:asciiTheme="majorHAnsi" w:eastAsiaTheme="majorEastAsia" w:hAnsiTheme="majorHAnsi" w:cstheme="majorBidi"/>
          <w:sz w:val="22"/>
          <w:szCs w:val="22"/>
        </w:rPr>
        <w:t xml:space="preserve">- Thank you to all the DCS employees who voted on their favorite desktop background last week. We have narrowed the list to the top three for a final vote. </w:t>
      </w:r>
      <w:r w:rsidRPr="00FC1801">
        <w:rPr>
          <w:rFonts w:asciiTheme="majorHAnsi" w:eastAsiaTheme="majorEastAsia" w:hAnsiTheme="majorHAnsi" w:cstheme="majorBidi"/>
          <w:sz w:val="22"/>
          <w:szCs w:val="22"/>
        </w:rPr>
        <w:t xml:space="preserve">Please cast your vote </w:t>
      </w:r>
      <w:r w:rsidR="006A4785">
        <w:rPr>
          <w:rFonts w:asciiTheme="majorHAnsi" w:eastAsiaTheme="majorEastAsia" w:hAnsiTheme="majorHAnsi" w:cstheme="majorBidi"/>
          <w:sz w:val="22"/>
          <w:szCs w:val="22"/>
        </w:rPr>
        <w:t xml:space="preserve">at the link below. </w:t>
      </w:r>
      <w:r w:rsidR="006A4785" w:rsidRPr="004F3F78">
        <w:rPr>
          <w:rFonts w:asciiTheme="majorHAnsi" w:eastAsiaTheme="majorEastAsia" w:hAnsiTheme="majorHAnsi" w:cstheme="majorBidi"/>
          <w:sz w:val="22"/>
          <w:szCs w:val="22"/>
        </w:rPr>
        <w:t>Results will be shared next week.</w:t>
      </w:r>
    </w:p>
    <w:p w:rsidR="5B3FF48D" w:rsidRPr="004F3F78" w:rsidRDefault="00757B4B" w:rsidP="5B3FF48D">
      <w:pPr>
        <w:rPr>
          <w:rFonts w:asciiTheme="majorHAnsi" w:hAnsiTheme="majorHAnsi"/>
          <w:sz w:val="22"/>
          <w:szCs w:val="22"/>
        </w:rPr>
      </w:pPr>
      <w:hyperlink r:id="rId14" w:history="1">
        <w:r w:rsidR="006A4785" w:rsidRPr="00CA45C1">
          <w:rPr>
            <w:rStyle w:val="Hyperlink"/>
            <w:rFonts w:asciiTheme="majorHAnsi" w:eastAsiaTheme="majorEastAsia" w:hAnsiTheme="majorHAnsi" w:cstheme="majorBidi"/>
            <w:sz w:val="22"/>
            <w:szCs w:val="22"/>
          </w:rPr>
          <w:t>https://www.surveymonkey.com/s/Choose_Your_Background_2nd_Round</w:t>
        </w:r>
      </w:hyperlink>
      <w:r w:rsidR="006A4785">
        <w:rPr>
          <w:rFonts w:asciiTheme="majorHAnsi" w:eastAsiaTheme="majorEastAsia" w:hAnsiTheme="majorHAnsi" w:cstheme="majorBidi"/>
          <w:sz w:val="22"/>
          <w:szCs w:val="22"/>
        </w:rPr>
        <w:t xml:space="preserve"> </w:t>
      </w:r>
    </w:p>
    <w:p w:rsidR="00F267B1" w:rsidRPr="004F3F78" w:rsidRDefault="00F267B1">
      <w:pPr>
        <w:rPr>
          <w:rFonts w:asciiTheme="majorHAnsi" w:hAnsiTheme="majorHAnsi"/>
          <w:sz w:val="22"/>
          <w:szCs w:val="22"/>
        </w:rPr>
      </w:pPr>
    </w:p>
    <w:p w:rsidR="00F267B1" w:rsidRPr="004F3F78" w:rsidRDefault="00F267B1">
      <w:pPr>
        <w:rPr>
          <w:rFonts w:asciiTheme="majorHAnsi" w:hAnsiTheme="majorHAnsi"/>
          <w:sz w:val="22"/>
          <w:szCs w:val="22"/>
        </w:rPr>
      </w:pPr>
    </w:p>
    <w:p w:rsidR="00AD2C37" w:rsidRPr="004F3F78" w:rsidRDefault="00E8085E">
      <w:pPr>
        <w:rPr>
          <w:rFonts w:asciiTheme="majorHAnsi" w:hAnsiTheme="majorHAnsi"/>
          <w:sz w:val="22"/>
          <w:szCs w:val="22"/>
        </w:rPr>
      </w:pPr>
      <w:r w:rsidRPr="004F3F78">
        <w:rPr>
          <w:rFonts w:asciiTheme="majorHAnsi" w:hAnsiTheme="majorHAnsi"/>
          <w:sz w:val="22"/>
          <w:szCs w:val="22"/>
        </w:rPr>
        <w:t>Jim</w:t>
      </w:r>
    </w:p>
    <w:p w:rsidR="009D54CC" w:rsidRDefault="009D54CC" w:rsidP="009D54CC">
      <w:pPr>
        <w:rPr>
          <w:rFonts w:asciiTheme="majorHAnsi" w:hAnsiTheme="majorHAnsi"/>
          <w:sz w:val="24"/>
          <w:szCs w:val="24"/>
        </w:rPr>
      </w:pPr>
    </w:p>
    <w:sectPr w:rsidR="009D54CC" w:rsidSect="0071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3533"/>
    <w:multiLevelType w:val="hybridMultilevel"/>
    <w:tmpl w:val="2FE616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20"/>
    <w:rsid w:val="00004E31"/>
    <w:rsid w:val="0001613C"/>
    <w:rsid w:val="000167AB"/>
    <w:rsid w:val="00017004"/>
    <w:rsid w:val="00025A5C"/>
    <w:rsid w:val="00027736"/>
    <w:rsid w:val="000301E7"/>
    <w:rsid w:val="00060F20"/>
    <w:rsid w:val="000A5631"/>
    <w:rsid w:val="000B6EBE"/>
    <w:rsid w:val="000C7612"/>
    <w:rsid w:val="000D2AC5"/>
    <w:rsid w:val="000E4058"/>
    <w:rsid w:val="000E783C"/>
    <w:rsid w:val="00110A7A"/>
    <w:rsid w:val="0011524E"/>
    <w:rsid w:val="00133B91"/>
    <w:rsid w:val="00175427"/>
    <w:rsid w:val="00180E25"/>
    <w:rsid w:val="001A37B7"/>
    <w:rsid w:val="001E1EA2"/>
    <w:rsid w:val="00211F4C"/>
    <w:rsid w:val="002865A6"/>
    <w:rsid w:val="0029152D"/>
    <w:rsid w:val="002A32DF"/>
    <w:rsid w:val="002D302A"/>
    <w:rsid w:val="002D5AE7"/>
    <w:rsid w:val="002E2DB3"/>
    <w:rsid w:val="00312250"/>
    <w:rsid w:val="00317BB1"/>
    <w:rsid w:val="00332A6D"/>
    <w:rsid w:val="00354049"/>
    <w:rsid w:val="003718C9"/>
    <w:rsid w:val="003860A2"/>
    <w:rsid w:val="003D5D94"/>
    <w:rsid w:val="00404A2F"/>
    <w:rsid w:val="00427A0D"/>
    <w:rsid w:val="00457D15"/>
    <w:rsid w:val="004814E3"/>
    <w:rsid w:val="00490649"/>
    <w:rsid w:val="004B7B78"/>
    <w:rsid w:val="004D2D21"/>
    <w:rsid w:val="004D523C"/>
    <w:rsid w:val="004F3F78"/>
    <w:rsid w:val="00542674"/>
    <w:rsid w:val="00554209"/>
    <w:rsid w:val="00556C90"/>
    <w:rsid w:val="0057220F"/>
    <w:rsid w:val="00584D9F"/>
    <w:rsid w:val="005A37D5"/>
    <w:rsid w:val="005A787B"/>
    <w:rsid w:val="005A78B5"/>
    <w:rsid w:val="00623D4B"/>
    <w:rsid w:val="00637F13"/>
    <w:rsid w:val="006625E4"/>
    <w:rsid w:val="0066572D"/>
    <w:rsid w:val="0068064D"/>
    <w:rsid w:val="00685952"/>
    <w:rsid w:val="006A2397"/>
    <w:rsid w:val="006A4785"/>
    <w:rsid w:val="006A5862"/>
    <w:rsid w:val="006B4272"/>
    <w:rsid w:val="006F4410"/>
    <w:rsid w:val="006F76F5"/>
    <w:rsid w:val="0070705F"/>
    <w:rsid w:val="0071199B"/>
    <w:rsid w:val="00714423"/>
    <w:rsid w:val="00734CB0"/>
    <w:rsid w:val="007565E4"/>
    <w:rsid w:val="00757B4B"/>
    <w:rsid w:val="0077117C"/>
    <w:rsid w:val="007907B8"/>
    <w:rsid w:val="007940FF"/>
    <w:rsid w:val="00795C17"/>
    <w:rsid w:val="007A3687"/>
    <w:rsid w:val="007A5686"/>
    <w:rsid w:val="007C440E"/>
    <w:rsid w:val="007C776F"/>
    <w:rsid w:val="007C7A19"/>
    <w:rsid w:val="007D3CDD"/>
    <w:rsid w:val="007E2F7F"/>
    <w:rsid w:val="007F4A19"/>
    <w:rsid w:val="00800E51"/>
    <w:rsid w:val="008215B6"/>
    <w:rsid w:val="008231B8"/>
    <w:rsid w:val="00851822"/>
    <w:rsid w:val="00872145"/>
    <w:rsid w:val="0087400F"/>
    <w:rsid w:val="00886C76"/>
    <w:rsid w:val="00895B40"/>
    <w:rsid w:val="008A10E1"/>
    <w:rsid w:val="008A3707"/>
    <w:rsid w:val="008A4C86"/>
    <w:rsid w:val="008C124D"/>
    <w:rsid w:val="008F2A6E"/>
    <w:rsid w:val="0093569F"/>
    <w:rsid w:val="00941D3E"/>
    <w:rsid w:val="00944504"/>
    <w:rsid w:val="00974727"/>
    <w:rsid w:val="009A76E7"/>
    <w:rsid w:val="009B3398"/>
    <w:rsid w:val="009C70AE"/>
    <w:rsid w:val="009D3F6A"/>
    <w:rsid w:val="009D54CC"/>
    <w:rsid w:val="009E4C00"/>
    <w:rsid w:val="00A36B1D"/>
    <w:rsid w:val="00A6121B"/>
    <w:rsid w:val="00A669A4"/>
    <w:rsid w:val="00A67C71"/>
    <w:rsid w:val="00A8468D"/>
    <w:rsid w:val="00A91A40"/>
    <w:rsid w:val="00AC5149"/>
    <w:rsid w:val="00AC7922"/>
    <w:rsid w:val="00AD2C37"/>
    <w:rsid w:val="00AD7FEE"/>
    <w:rsid w:val="00B52701"/>
    <w:rsid w:val="00BB067B"/>
    <w:rsid w:val="00BC1772"/>
    <w:rsid w:val="00BC6B6C"/>
    <w:rsid w:val="00BD3D9E"/>
    <w:rsid w:val="00BF3784"/>
    <w:rsid w:val="00C074FE"/>
    <w:rsid w:val="00C47BCC"/>
    <w:rsid w:val="00C50623"/>
    <w:rsid w:val="00C6003B"/>
    <w:rsid w:val="00C60366"/>
    <w:rsid w:val="00C81E70"/>
    <w:rsid w:val="00C93D00"/>
    <w:rsid w:val="00CC72D3"/>
    <w:rsid w:val="00CE7E69"/>
    <w:rsid w:val="00D27D7B"/>
    <w:rsid w:val="00DA4108"/>
    <w:rsid w:val="00DD0EA5"/>
    <w:rsid w:val="00E023AF"/>
    <w:rsid w:val="00E15D40"/>
    <w:rsid w:val="00E173E7"/>
    <w:rsid w:val="00E23814"/>
    <w:rsid w:val="00E50F39"/>
    <w:rsid w:val="00E8085E"/>
    <w:rsid w:val="00EE3FF3"/>
    <w:rsid w:val="00EE6AA5"/>
    <w:rsid w:val="00EF2BE6"/>
    <w:rsid w:val="00F049F9"/>
    <w:rsid w:val="00F04C2E"/>
    <w:rsid w:val="00F10DC9"/>
    <w:rsid w:val="00F216C6"/>
    <w:rsid w:val="00F267B1"/>
    <w:rsid w:val="00F72F89"/>
    <w:rsid w:val="00F77D88"/>
    <w:rsid w:val="00F82DAE"/>
    <w:rsid w:val="00FC1801"/>
    <w:rsid w:val="00FC55A2"/>
    <w:rsid w:val="00FD6FB2"/>
    <w:rsid w:val="00FE0BBB"/>
    <w:rsid w:val="00FE5CC5"/>
    <w:rsid w:val="00FE7EE2"/>
    <w:rsid w:val="05AF0DDC"/>
    <w:rsid w:val="2E5CB95A"/>
    <w:rsid w:val="494C02E8"/>
    <w:rsid w:val="4EEF1018"/>
    <w:rsid w:val="52ACCD71"/>
    <w:rsid w:val="5B3FF48D"/>
    <w:rsid w:val="6469D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F20"/>
    <w:rPr>
      <w:rFonts w:ascii="Tahoma" w:hAnsi="Tahoma" w:cs="Tahoma"/>
      <w:sz w:val="16"/>
      <w:szCs w:val="16"/>
    </w:rPr>
  </w:style>
  <w:style w:type="character" w:customStyle="1" w:styleId="BalloonTextChar">
    <w:name w:val="Balloon Text Char"/>
    <w:basedOn w:val="DefaultParagraphFont"/>
    <w:link w:val="BalloonText"/>
    <w:uiPriority w:val="99"/>
    <w:semiHidden/>
    <w:rsid w:val="00060F20"/>
    <w:rPr>
      <w:rFonts w:ascii="Tahoma" w:eastAsia="Times New Roman" w:hAnsi="Tahoma" w:cs="Tahoma"/>
      <w:sz w:val="16"/>
      <w:szCs w:val="16"/>
    </w:rPr>
  </w:style>
  <w:style w:type="character" w:styleId="Hyperlink">
    <w:name w:val="Hyperlink"/>
    <w:basedOn w:val="DefaultParagraphFont"/>
    <w:uiPriority w:val="99"/>
    <w:unhideWhenUsed/>
    <w:rsid w:val="002A32DF"/>
    <w:rPr>
      <w:color w:val="0000FF" w:themeColor="hyperlink"/>
      <w:u w:val="single"/>
    </w:rPr>
  </w:style>
  <w:style w:type="character" w:styleId="FollowedHyperlink">
    <w:name w:val="FollowedHyperlink"/>
    <w:basedOn w:val="DefaultParagraphFont"/>
    <w:uiPriority w:val="99"/>
    <w:semiHidden/>
    <w:unhideWhenUsed/>
    <w:rsid w:val="00AD2C37"/>
    <w:rPr>
      <w:color w:val="800080"/>
      <w:u w:val="single"/>
    </w:rPr>
  </w:style>
  <w:style w:type="paragraph" w:customStyle="1" w:styleId="xl68">
    <w:name w:val="xl68"/>
    <w:basedOn w:val="Normal"/>
    <w:rsid w:val="00AD2C37"/>
    <w:pPr>
      <w:spacing w:before="100" w:beforeAutospacing="1" w:after="100" w:afterAutospacing="1"/>
    </w:pPr>
    <w:rPr>
      <w:rFonts w:ascii="Arial" w:hAnsi="Arial" w:cs="Arial"/>
    </w:rPr>
  </w:style>
  <w:style w:type="paragraph" w:customStyle="1" w:styleId="xl69">
    <w:name w:val="xl69"/>
    <w:basedOn w:val="Normal"/>
    <w:rsid w:val="00AD2C37"/>
    <w:pPr>
      <w:spacing w:before="100" w:beforeAutospacing="1" w:after="100" w:afterAutospacing="1"/>
      <w:jc w:val="center"/>
    </w:pPr>
    <w:rPr>
      <w:rFonts w:ascii="Arial" w:hAnsi="Arial" w:cs="Arial"/>
    </w:rPr>
  </w:style>
  <w:style w:type="paragraph" w:customStyle="1" w:styleId="xl70">
    <w:name w:val="xl70"/>
    <w:basedOn w:val="Normal"/>
    <w:rsid w:val="00AD2C37"/>
    <w:pPr>
      <w:spacing w:before="100" w:beforeAutospacing="1" w:after="100" w:afterAutospacing="1"/>
      <w:jc w:val="center"/>
    </w:pPr>
    <w:rPr>
      <w:rFonts w:ascii="Arial" w:hAnsi="Arial" w:cs="Arial"/>
    </w:rPr>
  </w:style>
  <w:style w:type="paragraph" w:customStyle="1" w:styleId="xl71">
    <w:name w:val="xl71"/>
    <w:basedOn w:val="Normal"/>
    <w:rsid w:val="00AD2C37"/>
    <w:pPr>
      <w:shd w:val="clear" w:color="000000" w:fill="FFCC00"/>
      <w:spacing w:before="100" w:beforeAutospacing="1" w:after="100" w:afterAutospacing="1"/>
    </w:pPr>
    <w:rPr>
      <w:rFonts w:ascii="Arial" w:hAnsi="Arial" w:cs="Arial"/>
      <w:b/>
      <w:bCs/>
    </w:rPr>
  </w:style>
  <w:style w:type="paragraph" w:customStyle="1" w:styleId="xl72">
    <w:name w:val="xl72"/>
    <w:basedOn w:val="Normal"/>
    <w:rsid w:val="00AD2C37"/>
    <w:pPr>
      <w:shd w:val="clear" w:color="000000" w:fill="FFCC00"/>
      <w:spacing w:before="100" w:beforeAutospacing="1" w:after="100" w:afterAutospacing="1"/>
      <w:jc w:val="center"/>
    </w:pPr>
    <w:rPr>
      <w:rFonts w:ascii="Arial" w:hAnsi="Arial" w:cs="Arial"/>
      <w:b/>
      <w:bCs/>
    </w:rPr>
  </w:style>
  <w:style w:type="paragraph" w:customStyle="1" w:styleId="xl73">
    <w:name w:val="xl73"/>
    <w:basedOn w:val="Normal"/>
    <w:rsid w:val="00AD2C37"/>
    <w:pPr>
      <w:spacing w:before="100" w:beforeAutospacing="1" w:after="100" w:afterAutospacing="1"/>
    </w:pPr>
    <w:rPr>
      <w:rFonts w:ascii="Arial" w:hAnsi="Arial" w:cs="Arial"/>
      <w:b/>
      <w:bCs/>
    </w:rPr>
  </w:style>
  <w:style w:type="paragraph" w:customStyle="1" w:styleId="xl74">
    <w:name w:val="xl74"/>
    <w:basedOn w:val="Normal"/>
    <w:rsid w:val="00AD2C37"/>
    <w:pPr>
      <w:shd w:val="clear" w:color="000000" w:fill="FFCC00"/>
      <w:spacing w:before="100" w:beforeAutospacing="1" w:after="100" w:afterAutospacing="1"/>
      <w:jc w:val="center"/>
    </w:pPr>
    <w:rPr>
      <w:rFonts w:ascii="Arial" w:hAnsi="Arial" w:cs="Arial"/>
      <w:b/>
      <w:bCs/>
      <w:color w:val="000000"/>
    </w:rPr>
  </w:style>
  <w:style w:type="paragraph" w:customStyle="1" w:styleId="xl75">
    <w:name w:val="xl75"/>
    <w:basedOn w:val="Normal"/>
    <w:rsid w:val="00AD2C37"/>
    <w:pPr>
      <w:spacing w:before="100" w:beforeAutospacing="1" w:after="100" w:afterAutospacing="1"/>
    </w:pPr>
    <w:rPr>
      <w:rFonts w:ascii="Arial" w:hAnsi="Arial" w:cs="Arial"/>
      <w:b/>
      <w:bCs/>
    </w:rPr>
  </w:style>
  <w:style w:type="paragraph" w:customStyle="1" w:styleId="xl76">
    <w:name w:val="xl76"/>
    <w:basedOn w:val="Normal"/>
    <w:rsid w:val="00AD2C37"/>
    <w:pPr>
      <w:spacing w:before="100" w:beforeAutospacing="1" w:after="100" w:afterAutospacing="1"/>
    </w:pPr>
    <w:rPr>
      <w:rFonts w:ascii="Arial" w:hAnsi="Arial" w:cs="Arial"/>
      <w:color w:val="000000"/>
    </w:rPr>
  </w:style>
  <w:style w:type="paragraph" w:customStyle="1" w:styleId="xl77">
    <w:name w:val="xl77"/>
    <w:basedOn w:val="Normal"/>
    <w:rsid w:val="00AD2C37"/>
    <w:pPr>
      <w:spacing w:before="100" w:beforeAutospacing="1" w:after="100" w:afterAutospacing="1"/>
      <w:jc w:val="center"/>
    </w:pPr>
    <w:rPr>
      <w:rFonts w:ascii="Arial" w:hAnsi="Arial" w:cs="Arial"/>
      <w:color w:val="000000"/>
    </w:rPr>
  </w:style>
  <w:style w:type="paragraph" w:customStyle="1" w:styleId="xl78">
    <w:name w:val="xl78"/>
    <w:basedOn w:val="Normal"/>
    <w:rsid w:val="00AD2C37"/>
    <w:pPr>
      <w:spacing w:before="100" w:beforeAutospacing="1" w:after="100" w:afterAutospacing="1"/>
    </w:pPr>
    <w:rPr>
      <w:rFonts w:ascii="Arial" w:hAnsi="Arial" w:cs="Arial"/>
      <w:b/>
      <w:bCs/>
      <w:color w:val="000000"/>
    </w:rPr>
  </w:style>
  <w:style w:type="paragraph" w:customStyle="1" w:styleId="xl79">
    <w:name w:val="xl79"/>
    <w:basedOn w:val="Normal"/>
    <w:rsid w:val="00AD2C37"/>
    <w:pPr>
      <w:spacing w:before="100" w:beforeAutospacing="1" w:after="100" w:afterAutospacing="1"/>
      <w:jc w:val="center"/>
    </w:pPr>
    <w:rPr>
      <w:rFonts w:ascii="Arial" w:hAnsi="Arial" w:cs="Arial"/>
      <w:b/>
      <w:bCs/>
      <w:color w:val="000000"/>
    </w:rPr>
  </w:style>
  <w:style w:type="paragraph" w:customStyle="1" w:styleId="xl80">
    <w:name w:val="xl80"/>
    <w:basedOn w:val="Normal"/>
    <w:rsid w:val="00AD2C37"/>
    <w:pPr>
      <w:spacing w:before="100" w:beforeAutospacing="1" w:after="100" w:afterAutospacing="1"/>
    </w:pPr>
    <w:rPr>
      <w:rFonts w:ascii="Arial" w:hAnsi="Arial" w:cs="Arial"/>
      <w:b/>
      <w:bCs/>
    </w:rPr>
  </w:style>
  <w:style w:type="paragraph" w:customStyle="1" w:styleId="xl81">
    <w:name w:val="xl81"/>
    <w:basedOn w:val="Normal"/>
    <w:rsid w:val="00AD2C37"/>
    <w:pPr>
      <w:spacing w:before="100" w:beforeAutospacing="1" w:after="100" w:afterAutospacing="1"/>
    </w:pPr>
    <w:rPr>
      <w:rFonts w:ascii="Arial" w:hAnsi="Arial" w:cs="Arial"/>
      <w:b/>
      <w:bCs/>
    </w:rPr>
  </w:style>
  <w:style w:type="paragraph" w:customStyle="1" w:styleId="xl82">
    <w:name w:val="xl82"/>
    <w:basedOn w:val="Normal"/>
    <w:rsid w:val="00AD2C37"/>
    <w:pPr>
      <w:spacing w:before="100" w:beforeAutospacing="1" w:after="100" w:afterAutospacing="1"/>
    </w:pPr>
    <w:rPr>
      <w:rFonts w:ascii="Arial" w:hAnsi="Arial" w:cs="Arial"/>
      <w:b/>
      <w:bCs/>
      <w:color w:val="000000"/>
    </w:rPr>
  </w:style>
  <w:style w:type="paragraph" w:customStyle="1" w:styleId="xl83">
    <w:name w:val="xl83"/>
    <w:basedOn w:val="Normal"/>
    <w:rsid w:val="00AD2C37"/>
    <w:pPr>
      <w:spacing w:before="100" w:beforeAutospacing="1" w:after="100" w:afterAutospacing="1"/>
      <w:jc w:val="center"/>
    </w:pPr>
    <w:rPr>
      <w:rFonts w:ascii="Arial" w:hAnsi="Arial" w:cs="Arial"/>
      <w:b/>
      <w:bCs/>
    </w:rPr>
  </w:style>
  <w:style w:type="paragraph" w:customStyle="1" w:styleId="xl84">
    <w:name w:val="xl84"/>
    <w:basedOn w:val="Normal"/>
    <w:rsid w:val="00AD2C37"/>
    <w:pPr>
      <w:shd w:val="clear" w:color="000000" w:fill="E5E0EC"/>
      <w:spacing w:before="100" w:beforeAutospacing="1" w:after="100" w:afterAutospacing="1"/>
    </w:pPr>
    <w:rPr>
      <w:rFonts w:ascii="Arial" w:hAnsi="Arial" w:cs="Arial"/>
      <w:color w:val="000000"/>
    </w:rPr>
  </w:style>
  <w:style w:type="paragraph" w:customStyle="1" w:styleId="xl85">
    <w:name w:val="xl85"/>
    <w:basedOn w:val="Normal"/>
    <w:rsid w:val="00AD2C37"/>
    <w:pPr>
      <w:shd w:val="clear" w:color="000000" w:fill="E5E0EC"/>
      <w:spacing w:before="100" w:beforeAutospacing="1" w:after="100" w:afterAutospacing="1"/>
      <w:jc w:val="center"/>
    </w:pPr>
    <w:rPr>
      <w:rFonts w:ascii="Arial" w:hAnsi="Arial" w:cs="Arial"/>
      <w:color w:val="000000"/>
    </w:rPr>
  </w:style>
  <w:style w:type="paragraph" w:customStyle="1" w:styleId="xl86">
    <w:name w:val="xl86"/>
    <w:basedOn w:val="Normal"/>
    <w:rsid w:val="00AD2C37"/>
    <w:pPr>
      <w:shd w:val="clear" w:color="000000" w:fill="E5E0EC"/>
      <w:spacing w:before="100" w:beforeAutospacing="1" w:after="100" w:afterAutospacing="1"/>
      <w:jc w:val="center"/>
    </w:pPr>
    <w:rPr>
      <w:rFonts w:ascii="Arial" w:hAnsi="Arial" w:cs="Arial"/>
      <w:color w:val="000000"/>
    </w:rPr>
  </w:style>
  <w:style w:type="paragraph" w:customStyle="1" w:styleId="xl87">
    <w:name w:val="xl87"/>
    <w:basedOn w:val="Normal"/>
    <w:rsid w:val="00AD2C37"/>
    <w:pPr>
      <w:shd w:val="clear" w:color="000000" w:fill="E5E0EC"/>
      <w:spacing w:before="100" w:beforeAutospacing="1" w:after="100" w:afterAutospacing="1"/>
    </w:pPr>
    <w:rPr>
      <w:sz w:val="24"/>
      <w:szCs w:val="24"/>
    </w:rPr>
  </w:style>
  <w:style w:type="paragraph" w:customStyle="1" w:styleId="xl88">
    <w:name w:val="xl88"/>
    <w:basedOn w:val="Normal"/>
    <w:rsid w:val="00AD2C37"/>
    <w:pPr>
      <w:shd w:val="clear" w:color="000000" w:fill="E5E0EC"/>
      <w:spacing w:before="100" w:beforeAutospacing="1" w:after="100" w:afterAutospacing="1"/>
    </w:pPr>
    <w:rPr>
      <w:sz w:val="24"/>
      <w:szCs w:val="24"/>
    </w:rPr>
  </w:style>
  <w:style w:type="paragraph" w:customStyle="1" w:styleId="xl89">
    <w:name w:val="xl89"/>
    <w:basedOn w:val="Normal"/>
    <w:rsid w:val="00AD2C37"/>
    <w:pPr>
      <w:shd w:val="clear" w:color="000000" w:fill="FFCC00"/>
      <w:spacing w:before="100" w:beforeAutospacing="1" w:after="100" w:afterAutospacing="1"/>
      <w:jc w:val="center"/>
    </w:pPr>
    <w:rPr>
      <w:rFonts w:ascii="Arial" w:hAnsi="Arial" w:cs="Arial"/>
      <w:b/>
      <w:bCs/>
    </w:rPr>
  </w:style>
  <w:style w:type="paragraph" w:styleId="NormalWeb">
    <w:name w:val="Normal (Web)"/>
    <w:basedOn w:val="Normal"/>
    <w:uiPriority w:val="99"/>
    <w:semiHidden/>
    <w:unhideWhenUsed/>
    <w:rsid w:val="003718C9"/>
    <w:rPr>
      <w:sz w:val="24"/>
      <w:szCs w:val="24"/>
    </w:rPr>
  </w:style>
  <w:style w:type="paragraph" w:styleId="PlainText">
    <w:name w:val="Plain Text"/>
    <w:basedOn w:val="Normal"/>
    <w:link w:val="PlainTextChar"/>
    <w:uiPriority w:val="99"/>
    <w:semiHidden/>
    <w:unhideWhenUsed/>
    <w:rsid w:val="00F77D8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7D88"/>
    <w:rPr>
      <w:rFonts w:ascii="Consolas" w:hAnsi="Consolas"/>
      <w:sz w:val="21"/>
      <w:szCs w:val="21"/>
    </w:rPr>
  </w:style>
  <w:style w:type="paragraph" w:customStyle="1" w:styleId="Default">
    <w:name w:val="Default"/>
    <w:rsid w:val="00895B4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0B6EBE"/>
    <w:pPr>
      <w:spacing w:after="120"/>
    </w:pPr>
    <w:rPr>
      <w:rFonts w:eastAsiaTheme="minorHAnsi"/>
    </w:rPr>
  </w:style>
  <w:style w:type="character" w:customStyle="1" w:styleId="BodyTextChar">
    <w:name w:val="Body Text Char"/>
    <w:basedOn w:val="DefaultParagraphFont"/>
    <w:link w:val="BodyText"/>
    <w:uiPriority w:val="99"/>
    <w:semiHidden/>
    <w:rsid w:val="000B6EB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F20"/>
    <w:rPr>
      <w:rFonts w:ascii="Tahoma" w:hAnsi="Tahoma" w:cs="Tahoma"/>
      <w:sz w:val="16"/>
      <w:szCs w:val="16"/>
    </w:rPr>
  </w:style>
  <w:style w:type="character" w:customStyle="1" w:styleId="BalloonTextChar">
    <w:name w:val="Balloon Text Char"/>
    <w:basedOn w:val="DefaultParagraphFont"/>
    <w:link w:val="BalloonText"/>
    <w:uiPriority w:val="99"/>
    <w:semiHidden/>
    <w:rsid w:val="00060F20"/>
    <w:rPr>
      <w:rFonts w:ascii="Tahoma" w:eastAsia="Times New Roman" w:hAnsi="Tahoma" w:cs="Tahoma"/>
      <w:sz w:val="16"/>
      <w:szCs w:val="16"/>
    </w:rPr>
  </w:style>
  <w:style w:type="character" w:styleId="Hyperlink">
    <w:name w:val="Hyperlink"/>
    <w:basedOn w:val="DefaultParagraphFont"/>
    <w:uiPriority w:val="99"/>
    <w:unhideWhenUsed/>
    <w:rsid w:val="002A32DF"/>
    <w:rPr>
      <w:color w:val="0000FF" w:themeColor="hyperlink"/>
      <w:u w:val="single"/>
    </w:rPr>
  </w:style>
  <w:style w:type="character" w:styleId="FollowedHyperlink">
    <w:name w:val="FollowedHyperlink"/>
    <w:basedOn w:val="DefaultParagraphFont"/>
    <w:uiPriority w:val="99"/>
    <w:semiHidden/>
    <w:unhideWhenUsed/>
    <w:rsid w:val="00AD2C37"/>
    <w:rPr>
      <w:color w:val="800080"/>
      <w:u w:val="single"/>
    </w:rPr>
  </w:style>
  <w:style w:type="paragraph" w:customStyle="1" w:styleId="xl68">
    <w:name w:val="xl68"/>
    <w:basedOn w:val="Normal"/>
    <w:rsid w:val="00AD2C37"/>
    <w:pPr>
      <w:spacing w:before="100" w:beforeAutospacing="1" w:after="100" w:afterAutospacing="1"/>
    </w:pPr>
    <w:rPr>
      <w:rFonts w:ascii="Arial" w:hAnsi="Arial" w:cs="Arial"/>
    </w:rPr>
  </w:style>
  <w:style w:type="paragraph" w:customStyle="1" w:styleId="xl69">
    <w:name w:val="xl69"/>
    <w:basedOn w:val="Normal"/>
    <w:rsid w:val="00AD2C37"/>
    <w:pPr>
      <w:spacing w:before="100" w:beforeAutospacing="1" w:after="100" w:afterAutospacing="1"/>
      <w:jc w:val="center"/>
    </w:pPr>
    <w:rPr>
      <w:rFonts w:ascii="Arial" w:hAnsi="Arial" w:cs="Arial"/>
    </w:rPr>
  </w:style>
  <w:style w:type="paragraph" w:customStyle="1" w:styleId="xl70">
    <w:name w:val="xl70"/>
    <w:basedOn w:val="Normal"/>
    <w:rsid w:val="00AD2C37"/>
    <w:pPr>
      <w:spacing w:before="100" w:beforeAutospacing="1" w:after="100" w:afterAutospacing="1"/>
      <w:jc w:val="center"/>
    </w:pPr>
    <w:rPr>
      <w:rFonts w:ascii="Arial" w:hAnsi="Arial" w:cs="Arial"/>
    </w:rPr>
  </w:style>
  <w:style w:type="paragraph" w:customStyle="1" w:styleId="xl71">
    <w:name w:val="xl71"/>
    <w:basedOn w:val="Normal"/>
    <w:rsid w:val="00AD2C37"/>
    <w:pPr>
      <w:shd w:val="clear" w:color="000000" w:fill="FFCC00"/>
      <w:spacing w:before="100" w:beforeAutospacing="1" w:after="100" w:afterAutospacing="1"/>
    </w:pPr>
    <w:rPr>
      <w:rFonts w:ascii="Arial" w:hAnsi="Arial" w:cs="Arial"/>
      <w:b/>
      <w:bCs/>
    </w:rPr>
  </w:style>
  <w:style w:type="paragraph" w:customStyle="1" w:styleId="xl72">
    <w:name w:val="xl72"/>
    <w:basedOn w:val="Normal"/>
    <w:rsid w:val="00AD2C37"/>
    <w:pPr>
      <w:shd w:val="clear" w:color="000000" w:fill="FFCC00"/>
      <w:spacing w:before="100" w:beforeAutospacing="1" w:after="100" w:afterAutospacing="1"/>
      <w:jc w:val="center"/>
    </w:pPr>
    <w:rPr>
      <w:rFonts w:ascii="Arial" w:hAnsi="Arial" w:cs="Arial"/>
      <w:b/>
      <w:bCs/>
    </w:rPr>
  </w:style>
  <w:style w:type="paragraph" w:customStyle="1" w:styleId="xl73">
    <w:name w:val="xl73"/>
    <w:basedOn w:val="Normal"/>
    <w:rsid w:val="00AD2C37"/>
    <w:pPr>
      <w:spacing w:before="100" w:beforeAutospacing="1" w:after="100" w:afterAutospacing="1"/>
    </w:pPr>
    <w:rPr>
      <w:rFonts w:ascii="Arial" w:hAnsi="Arial" w:cs="Arial"/>
      <w:b/>
      <w:bCs/>
    </w:rPr>
  </w:style>
  <w:style w:type="paragraph" w:customStyle="1" w:styleId="xl74">
    <w:name w:val="xl74"/>
    <w:basedOn w:val="Normal"/>
    <w:rsid w:val="00AD2C37"/>
    <w:pPr>
      <w:shd w:val="clear" w:color="000000" w:fill="FFCC00"/>
      <w:spacing w:before="100" w:beforeAutospacing="1" w:after="100" w:afterAutospacing="1"/>
      <w:jc w:val="center"/>
    </w:pPr>
    <w:rPr>
      <w:rFonts w:ascii="Arial" w:hAnsi="Arial" w:cs="Arial"/>
      <w:b/>
      <w:bCs/>
      <w:color w:val="000000"/>
    </w:rPr>
  </w:style>
  <w:style w:type="paragraph" w:customStyle="1" w:styleId="xl75">
    <w:name w:val="xl75"/>
    <w:basedOn w:val="Normal"/>
    <w:rsid w:val="00AD2C37"/>
    <w:pPr>
      <w:spacing w:before="100" w:beforeAutospacing="1" w:after="100" w:afterAutospacing="1"/>
    </w:pPr>
    <w:rPr>
      <w:rFonts w:ascii="Arial" w:hAnsi="Arial" w:cs="Arial"/>
      <w:b/>
      <w:bCs/>
    </w:rPr>
  </w:style>
  <w:style w:type="paragraph" w:customStyle="1" w:styleId="xl76">
    <w:name w:val="xl76"/>
    <w:basedOn w:val="Normal"/>
    <w:rsid w:val="00AD2C37"/>
    <w:pPr>
      <w:spacing w:before="100" w:beforeAutospacing="1" w:after="100" w:afterAutospacing="1"/>
    </w:pPr>
    <w:rPr>
      <w:rFonts w:ascii="Arial" w:hAnsi="Arial" w:cs="Arial"/>
      <w:color w:val="000000"/>
    </w:rPr>
  </w:style>
  <w:style w:type="paragraph" w:customStyle="1" w:styleId="xl77">
    <w:name w:val="xl77"/>
    <w:basedOn w:val="Normal"/>
    <w:rsid w:val="00AD2C37"/>
    <w:pPr>
      <w:spacing w:before="100" w:beforeAutospacing="1" w:after="100" w:afterAutospacing="1"/>
      <w:jc w:val="center"/>
    </w:pPr>
    <w:rPr>
      <w:rFonts w:ascii="Arial" w:hAnsi="Arial" w:cs="Arial"/>
      <w:color w:val="000000"/>
    </w:rPr>
  </w:style>
  <w:style w:type="paragraph" w:customStyle="1" w:styleId="xl78">
    <w:name w:val="xl78"/>
    <w:basedOn w:val="Normal"/>
    <w:rsid w:val="00AD2C37"/>
    <w:pPr>
      <w:spacing w:before="100" w:beforeAutospacing="1" w:after="100" w:afterAutospacing="1"/>
    </w:pPr>
    <w:rPr>
      <w:rFonts w:ascii="Arial" w:hAnsi="Arial" w:cs="Arial"/>
      <w:b/>
      <w:bCs/>
      <w:color w:val="000000"/>
    </w:rPr>
  </w:style>
  <w:style w:type="paragraph" w:customStyle="1" w:styleId="xl79">
    <w:name w:val="xl79"/>
    <w:basedOn w:val="Normal"/>
    <w:rsid w:val="00AD2C37"/>
    <w:pPr>
      <w:spacing w:before="100" w:beforeAutospacing="1" w:after="100" w:afterAutospacing="1"/>
      <w:jc w:val="center"/>
    </w:pPr>
    <w:rPr>
      <w:rFonts w:ascii="Arial" w:hAnsi="Arial" w:cs="Arial"/>
      <w:b/>
      <w:bCs/>
      <w:color w:val="000000"/>
    </w:rPr>
  </w:style>
  <w:style w:type="paragraph" w:customStyle="1" w:styleId="xl80">
    <w:name w:val="xl80"/>
    <w:basedOn w:val="Normal"/>
    <w:rsid w:val="00AD2C37"/>
    <w:pPr>
      <w:spacing w:before="100" w:beforeAutospacing="1" w:after="100" w:afterAutospacing="1"/>
    </w:pPr>
    <w:rPr>
      <w:rFonts w:ascii="Arial" w:hAnsi="Arial" w:cs="Arial"/>
      <w:b/>
      <w:bCs/>
    </w:rPr>
  </w:style>
  <w:style w:type="paragraph" w:customStyle="1" w:styleId="xl81">
    <w:name w:val="xl81"/>
    <w:basedOn w:val="Normal"/>
    <w:rsid w:val="00AD2C37"/>
    <w:pPr>
      <w:spacing w:before="100" w:beforeAutospacing="1" w:after="100" w:afterAutospacing="1"/>
    </w:pPr>
    <w:rPr>
      <w:rFonts w:ascii="Arial" w:hAnsi="Arial" w:cs="Arial"/>
      <w:b/>
      <w:bCs/>
    </w:rPr>
  </w:style>
  <w:style w:type="paragraph" w:customStyle="1" w:styleId="xl82">
    <w:name w:val="xl82"/>
    <w:basedOn w:val="Normal"/>
    <w:rsid w:val="00AD2C37"/>
    <w:pPr>
      <w:spacing w:before="100" w:beforeAutospacing="1" w:after="100" w:afterAutospacing="1"/>
    </w:pPr>
    <w:rPr>
      <w:rFonts w:ascii="Arial" w:hAnsi="Arial" w:cs="Arial"/>
      <w:b/>
      <w:bCs/>
      <w:color w:val="000000"/>
    </w:rPr>
  </w:style>
  <w:style w:type="paragraph" w:customStyle="1" w:styleId="xl83">
    <w:name w:val="xl83"/>
    <w:basedOn w:val="Normal"/>
    <w:rsid w:val="00AD2C37"/>
    <w:pPr>
      <w:spacing w:before="100" w:beforeAutospacing="1" w:after="100" w:afterAutospacing="1"/>
      <w:jc w:val="center"/>
    </w:pPr>
    <w:rPr>
      <w:rFonts w:ascii="Arial" w:hAnsi="Arial" w:cs="Arial"/>
      <w:b/>
      <w:bCs/>
    </w:rPr>
  </w:style>
  <w:style w:type="paragraph" w:customStyle="1" w:styleId="xl84">
    <w:name w:val="xl84"/>
    <w:basedOn w:val="Normal"/>
    <w:rsid w:val="00AD2C37"/>
    <w:pPr>
      <w:shd w:val="clear" w:color="000000" w:fill="E5E0EC"/>
      <w:spacing w:before="100" w:beforeAutospacing="1" w:after="100" w:afterAutospacing="1"/>
    </w:pPr>
    <w:rPr>
      <w:rFonts w:ascii="Arial" w:hAnsi="Arial" w:cs="Arial"/>
      <w:color w:val="000000"/>
    </w:rPr>
  </w:style>
  <w:style w:type="paragraph" w:customStyle="1" w:styleId="xl85">
    <w:name w:val="xl85"/>
    <w:basedOn w:val="Normal"/>
    <w:rsid w:val="00AD2C37"/>
    <w:pPr>
      <w:shd w:val="clear" w:color="000000" w:fill="E5E0EC"/>
      <w:spacing w:before="100" w:beforeAutospacing="1" w:after="100" w:afterAutospacing="1"/>
      <w:jc w:val="center"/>
    </w:pPr>
    <w:rPr>
      <w:rFonts w:ascii="Arial" w:hAnsi="Arial" w:cs="Arial"/>
      <w:color w:val="000000"/>
    </w:rPr>
  </w:style>
  <w:style w:type="paragraph" w:customStyle="1" w:styleId="xl86">
    <w:name w:val="xl86"/>
    <w:basedOn w:val="Normal"/>
    <w:rsid w:val="00AD2C37"/>
    <w:pPr>
      <w:shd w:val="clear" w:color="000000" w:fill="E5E0EC"/>
      <w:spacing w:before="100" w:beforeAutospacing="1" w:after="100" w:afterAutospacing="1"/>
      <w:jc w:val="center"/>
    </w:pPr>
    <w:rPr>
      <w:rFonts w:ascii="Arial" w:hAnsi="Arial" w:cs="Arial"/>
      <w:color w:val="000000"/>
    </w:rPr>
  </w:style>
  <w:style w:type="paragraph" w:customStyle="1" w:styleId="xl87">
    <w:name w:val="xl87"/>
    <w:basedOn w:val="Normal"/>
    <w:rsid w:val="00AD2C37"/>
    <w:pPr>
      <w:shd w:val="clear" w:color="000000" w:fill="E5E0EC"/>
      <w:spacing w:before="100" w:beforeAutospacing="1" w:after="100" w:afterAutospacing="1"/>
    </w:pPr>
    <w:rPr>
      <w:sz w:val="24"/>
      <w:szCs w:val="24"/>
    </w:rPr>
  </w:style>
  <w:style w:type="paragraph" w:customStyle="1" w:styleId="xl88">
    <w:name w:val="xl88"/>
    <w:basedOn w:val="Normal"/>
    <w:rsid w:val="00AD2C37"/>
    <w:pPr>
      <w:shd w:val="clear" w:color="000000" w:fill="E5E0EC"/>
      <w:spacing w:before="100" w:beforeAutospacing="1" w:after="100" w:afterAutospacing="1"/>
    </w:pPr>
    <w:rPr>
      <w:sz w:val="24"/>
      <w:szCs w:val="24"/>
    </w:rPr>
  </w:style>
  <w:style w:type="paragraph" w:customStyle="1" w:styleId="xl89">
    <w:name w:val="xl89"/>
    <w:basedOn w:val="Normal"/>
    <w:rsid w:val="00AD2C37"/>
    <w:pPr>
      <w:shd w:val="clear" w:color="000000" w:fill="FFCC00"/>
      <w:spacing w:before="100" w:beforeAutospacing="1" w:after="100" w:afterAutospacing="1"/>
      <w:jc w:val="center"/>
    </w:pPr>
    <w:rPr>
      <w:rFonts w:ascii="Arial" w:hAnsi="Arial" w:cs="Arial"/>
      <w:b/>
      <w:bCs/>
    </w:rPr>
  </w:style>
  <w:style w:type="paragraph" w:styleId="NormalWeb">
    <w:name w:val="Normal (Web)"/>
    <w:basedOn w:val="Normal"/>
    <w:uiPriority w:val="99"/>
    <w:semiHidden/>
    <w:unhideWhenUsed/>
    <w:rsid w:val="003718C9"/>
    <w:rPr>
      <w:sz w:val="24"/>
      <w:szCs w:val="24"/>
    </w:rPr>
  </w:style>
  <w:style w:type="paragraph" w:styleId="PlainText">
    <w:name w:val="Plain Text"/>
    <w:basedOn w:val="Normal"/>
    <w:link w:val="PlainTextChar"/>
    <w:uiPriority w:val="99"/>
    <w:semiHidden/>
    <w:unhideWhenUsed/>
    <w:rsid w:val="00F77D8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7D88"/>
    <w:rPr>
      <w:rFonts w:ascii="Consolas" w:hAnsi="Consolas"/>
      <w:sz w:val="21"/>
      <w:szCs w:val="21"/>
    </w:rPr>
  </w:style>
  <w:style w:type="paragraph" w:customStyle="1" w:styleId="Default">
    <w:name w:val="Default"/>
    <w:rsid w:val="00895B4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0B6EBE"/>
    <w:pPr>
      <w:spacing w:after="120"/>
    </w:pPr>
    <w:rPr>
      <w:rFonts w:eastAsiaTheme="minorHAnsi"/>
    </w:rPr>
  </w:style>
  <w:style w:type="character" w:customStyle="1" w:styleId="BodyTextChar">
    <w:name w:val="Body Text Char"/>
    <w:basedOn w:val="DefaultParagraphFont"/>
    <w:link w:val="BodyText"/>
    <w:uiPriority w:val="99"/>
    <w:semiHidden/>
    <w:rsid w:val="000B6EB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278">
      <w:bodyDiv w:val="1"/>
      <w:marLeft w:val="0"/>
      <w:marRight w:val="0"/>
      <w:marTop w:val="0"/>
      <w:marBottom w:val="0"/>
      <w:divBdr>
        <w:top w:val="none" w:sz="0" w:space="0" w:color="auto"/>
        <w:left w:val="none" w:sz="0" w:space="0" w:color="auto"/>
        <w:bottom w:val="none" w:sz="0" w:space="0" w:color="auto"/>
        <w:right w:val="none" w:sz="0" w:space="0" w:color="auto"/>
      </w:divBdr>
    </w:div>
    <w:div w:id="105972410">
      <w:bodyDiv w:val="1"/>
      <w:marLeft w:val="0"/>
      <w:marRight w:val="0"/>
      <w:marTop w:val="0"/>
      <w:marBottom w:val="0"/>
      <w:divBdr>
        <w:top w:val="none" w:sz="0" w:space="0" w:color="auto"/>
        <w:left w:val="none" w:sz="0" w:space="0" w:color="auto"/>
        <w:bottom w:val="none" w:sz="0" w:space="0" w:color="auto"/>
        <w:right w:val="none" w:sz="0" w:space="0" w:color="auto"/>
      </w:divBdr>
    </w:div>
    <w:div w:id="114106321">
      <w:bodyDiv w:val="1"/>
      <w:marLeft w:val="0"/>
      <w:marRight w:val="0"/>
      <w:marTop w:val="0"/>
      <w:marBottom w:val="0"/>
      <w:divBdr>
        <w:top w:val="none" w:sz="0" w:space="0" w:color="auto"/>
        <w:left w:val="none" w:sz="0" w:space="0" w:color="auto"/>
        <w:bottom w:val="none" w:sz="0" w:space="0" w:color="auto"/>
        <w:right w:val="none" w:sz="0" w:space="0" w:color="auto"/>
      </w:divBdr>
    </w:div>
    <w:div w:id="406541086">
      <w:bodyDiv w:val="1"/>
      <w:marLeft w:val="0"/>
      <w:marRight w:val="0"/>
      <w:marTop w:val="0"/>
      <w:marBottom w:val="0"/>
      <w:divBdr>
        <w:top w:val="none" w:sz="0" w:space="0" w:color="auto"/>
        <w:left w:val="none" w:sz="0" w:space="0" w:color="auto"/>
        <w:bottom w:val="none" w:sz="0" w:space="0" w:color="auto"/>
        <w:right w:val="none" w:sz="0" w:space="0" w:color="auto"/>
      </w:divBdr>
    </w:div>
    <w:div w:id="451096991">
      <w:bodyDiv w:val="1"/>
      <w:marLeft w:val="0"/>
      <w:marRight w:val="0"/>
      <w:marTop w:val="0"/>
      <w:marBottom w:val="0"/>
      <w:divBdr>
        <w:top w:val="none" w:sz="0" w:space="0" w:color="auto"/>
        <w:left w:val="none" w:sz="0" w:space="0" w:color="auto"/>
        <w:bottom w:val="none" w:sz="0" w:space="0" w:color="auto"/>
        <w:right w:val="none" w:sz="0" w:space="0" w:color="auto"/>
      </w:divBdr>
    </w:div>
    <w:div w:id="524713243">
      <w:bodyDiv w:val="1"/>
      <w:marLeft w:val="0"/>
      <w:marRight w:val="0"/>
      <w:marTop w:val="0"/>
      <w:marBottom w:val="0"/>
      <w:divBdr>
        <w:top w:val="none" w:sz="0" w:space="0" w:color="auto"/>
        <w:left w:val="none" w:sz="0" w:space="0" w:color="auto"/>
        <w:bottom w:val="none" w:sz="0" w:space="0" w:color="auto"/>
        <w:right w:val="none" w:sz="0" w:space="0" w:color="auto"/>
      </w:divBdr>
    </w:div>
    <w:div w:id="600603205">
      <w:bodyDiv w:val="1"/>
      <w:marLeft w:val="0"/>
      <w:marRight w:val="0"/>
      <w:marTop w:val="0"/>
      <w:marBottom w:val="0"/>
      <w:divBdr>
        <w:top w:val="none" w:sz="0" w:space="0" w:color="auto"/>
        <w:left w:val="none" w:sz="0" w:space="0" w:color="auto"/>
        <w:bottom w:val="none" w:sz="0" w:space="0" w:color="auto"/>
        <w:right w:val="none" w:sz="0" w:space="0" w:color="auto"/>
      </w:divBdr>
    </w:div>
    <w:div w:id="622273825">
      <w:bodyDiv w:val="1"/>
      <w:marLeft w:val="0"/>
      <w:marRight w:val="0"/>
      <w:marTop w:val="0"/>
      <w:marBottom w:val="0"/>
      <w:divBdr>
        <w:top w:val="none" w:sz="0" w:space="0" w:color="auto"/>
        <w:left w:val="none" w:sz="0" w:space="0" w:color="auto"/>
        <w:bottom w:val="none" w:sz="0" w:space="0" w:color="auto"/>
        <w:right w:val="none" w:sz="0" w:space="0" w:color="auto"/>
      </w:divBdr>
    </w:div>
    <w:div w:id="624890337">
      <w:bodyDiv w:val="1"/>
      <w:marLeft w:val="0"/>
      <w:marRight w:val="0"/>
      <w:marTop w:val="0"/>
      <w:marBottom w:val="0"/>
      <w:divBdr>
        <w:top w:val="none" w:sz="0" w:space="0" w:color="auto"/>
        <w:left w:val="none" w:sz="0" w:space="0" w:color="auto"/>
        <w:bottom w:val="none" w:sz="0" w:space="0" w:color="auto"/>
        <w:right w:val="none" w:sz="0" w:space="0" w:color="auto"/>
      </w:divBdr>
    </w:div>
    <w:div w:id="859123220">
      <w:bodyDiv w:val="1"/>
      <w:marLeft w:val="0"/>
      <w:marRight w:val="0"/>
      <w:marTop w:val="0"/>
      <w:marBottom w:val="0"/>
      <w:divBdr>
        <w:top w:val="none" w:sz="0" w:space="0" w:color="auto"/>
        <w:left w:val="none" w:sz="0" w:space="0" w:color="auto"/>
        <w:bottom w:val="none" w:sz="0" w:space="0" w:color="auto"/>
        <w:right w:val="none" w:sz="0" w:space="0" w:color="auto"/>
      </w:divBdr>
    </w:div>
    <w:div w:id="972638093">
      <w:bodyDiv w:val="1"/>
      <w:marLeft w:val="0"/>
      <w:marRight w:val="0"/>
      <w:marTop w:val="0"/>
      <w:marBottom w:val="0"/>
      <w:divBdr>
        <w:top w:val="none" w:sz="0" w:space="0" w:color="auto"/>
        <w:left w:val="none" w:sz="0" w:space="0" w:color="auto"/>
        <w:bottom w:val="none" w:sz="0" w:space="0" w:color="auto"/>
        <w:right w:val="none" w:sz="0" w:space="0" w:color="auto"/>
      </w:divBdr>
    </w:div>
    <w:div w:id="1042439043">
      <w:bodyDiv w:val="1"/>
      <w:marLeft w:val="0"/>
      <w:marRight w:val="0"/>
      <w:marTop w:val="0"/>
      <w:marBottom w:val="0"/>
      <w:divBdr>
        <w:top w:val="none" w:sz="0" w:space="0" w:color="auto"/>
        <w:left w:val="none" w:sz="0" w:space="0" w:color="auto"/>
        <w:bottom w:val="none" w:sz="0" w:space="0" w:color="auto"/>
        <w:right w:val="none" w:sz="0" w:space="0" w:color="auto"/>
      </w:divBdr>
    </w:div>
    <w:div w:id="1054541183">
      <w:bodyDiv w:val="1"/>
      <w:marLeft w:val="0"/>
      <w:marRight w:val="0"/>
      <w:marTop w:val="0"/>
      <w:marBottom w:val="0"/>
      <w:divBdr>
        <w:top w:val="none" w:sz="0" w:space="0" w:color="auto"/>
        <w:left w:val="none" w:sz="0" w:space="0" w:color="auto"/>
        <w:bottom w:val="none" w:sz="0" w:space="0" w:color="auto"/>
        <w:right w:val="none" w:sz="0" w:space="0" w:color="auto"/>
      </w:divBdr>
      <w:divsChild>
        <w:div w:id="113602536">
          <w:marLeft w:val="0"/>
          <w:marRight w:val="0"/>
          <w:marTop w:val="0"/>
          <w:marBottom w:val="0"/>
          <w:divBdr>
            <w:top w:val="none" w:sz="0" w:space="0" w:color="auto"/>
            <w:left w:val="none" w:sz="0" w:space="0" w:color="auto"/>
            <w:bottom w:val="none" w:sz="0" w:space="0" w:color="auto"/>
            <w:right w:val="none" w:sz="0" w:space="0" w:color="auto"/>
          </w:divBdr>
          <w:divsChild>
            <w:div w:id="814180683">
              <w:marLeft w:val="0"/>
              <w:marRight w:val="0"/>
              <w:marTop w:val="0"/>
              <w:marBottom w:val="0"/>
              <w:divBdr>
                <w:top w:val="none" w:sz="0" w:space="0" w:color="auto"/>
                <w:left w:val="none" w:sz="0" w:space="0" w:color="auto"/>
                <w:bottom w:val="none" w:sz="0" w:space="0" w:color="auto"/>
                <w:right w:val="none" w:sz="0" w:space="0" w:color="auto"/>
              </w:divBdr>
              <w:divsChild>
                <w:div w:id="331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58103">
      <w:bodyDiv w:val="1"/>
      <w:marLeft w:val="0"/>
      <w:marRight w:val="0"/>
      <w:marTop w:val="0"/>
      <w:marBottom w:val="0"/>
      <w:divBdr>
        <w:top w:val="none" w:sz="0" w:space="0" w:color="auto"/>
        <w:left w:val="none" w:sz="0" w:space="0" w:color="auto"/>
        <w:bottom w:val="none" w:sz="0" w:space="0" w:color="auto"/>
        <w:right w:val="none" w:sz="0" w:space="0" w:color="auto"/>
      </w:divBdr>
    </w:div>
    <w:div w:id="1153834122">
      <w:bodyDiv w:val="1"/>
      <w:marLeft w:val="0"/>
      <w:marRight w:val="0"/>
      <w:marTop w:val="0"/>
      <w:marBottom w:val="0"/>
      <w:divBdr>
        <w:top w:val="none" w:sz="0" w:space="0" w:color="auto"/>
        <w:left w:val="none" w:sz="0" w:space="0" w:color="auto"/>
        <w:bottom w:val="none" w:sz="0" w:space="0" w:color="auto"/>
        <w:right w:val="none" w:sz="0" w:space="0" w:color="auto"/>
      </w:divBdr>
    </w:div>
    <w:div w:id="1292132190">
      <w:bodyDiv w:val="1"/>
      <w:marLeft w:val="0"/>
      <w:marRight w:val="0"/>
      <w:marTop w:val="0"/>
      <w:marBottom w:val="0"/>
      <w:divBdr>
        <w:top w:val="none" w:sz="0" w:space="0" w:color="auto"/>
        <w:left w:val="none" w:sz="0" w:space="0" w:color="auto"/>
        <w:bottom w:val="none" w:sz="0" w:space="0" w:color="auto"/>
        <w:right w:val="none" w:sz="0" w:space="0" w:color="auto"/>
      </w:divBdr>
    </w:div>
    <w:div w:id="1338188658">
      <w:bodyDiv w:val="1"/>
      <w:marLeft w:val="0"/>
      <w:marRight w:val="0"/>
      <w:marTop w:val="0"/>
      <w:marBottom w:val="0"/>
      <w:divBdr>
        <w:top w:val="none" w:sz="0" w:space="0" w:color="auto"/>
        <w:left w:val="none" w:sz="0" w:space="0" w:color="auto"/>
        <w:bottom w:val="none" w:sz="0" w:space="0" w:color="auto"/>
        <w:right w:val="none" w:sz="0" w:space="0" w:color="auto"/>
      </w:divBdr>
      <w:divsChild>
        <w:div w:id="182476492">
          <w:marLeft w:val="0"/>
          <w:marRight w:val="0"/>
          <w:marTop w:val="0"/>
          <w:marBottom w:val="0"/>
          <w:divBdr>
            <w:top w:val="none" w:sz="0" w:space="0" w:color="auto"/>
            <w:left w:val="none" w:sz="0" w:space="0" w:color="auto"/>
            <w:bottom w:val="none" w:sz="0" w:space="0" w:color="auto"/>
            <w:right w:val="none" w:sz="0" w:space="0" w:color="auto"/>
          </w:divBdr>
          <w:divsChild>
            <w:div w:id="1851799626">
              <w:marLeft w:val="0"/>
              <w:marRight w:val="0"/>
              <w:marTop w:val="0"/>
              <w:marBottom w:val="0"/>
              <w:divBdr>
                <w:top w:val="none" w:sz="0" w:space="0" w:color="auto"/>
                <w:left w:val="none" w:sz="0" w:space="0" w:color="auto"/>
                <w:bottom w:val="none" w:sz="0" w:space="0" w:color="auto"/>
                <w:right w:val="none" w:sz="0" w:space="0" w:color="auto"/>
              </w:divBdr>
              <w:divsChild>
                <w:div w:id="1454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2954">
      <w:bodyDiv w:val="1"/>
      <w:marLeft w:val="0"/>
      <w:marRight w:val="0"/>
      <w:marTop w:val="0"/>
      <w:marBottom w:val="0"/>
      <w:divBdr>
        <w:top w:val="none" w:sz="0" w:space="0" w:color="auto"/>
        <w:left w:val="none" w:sz="0" w:space="0" w:color="auto"/>
        <w:bottom w:val="none" w:sz="0" w:space="0" w:color="auto"/>
        <w:right w:val="none" w:sz="0" w:space="0" w:color="auto"/>
      </w:divBdr>
    </w:div>
    <w:div w:id="1344668596">
      <w:bodyDiv w:val="1"/>
      <w:marLeft w:val="0"/>
      <w:marRight w:val="0"/>
      <w:marTop w:val="0"/>
      <w:marBottom w:val="0"/>
      <w:divBdr>
        <w:top w:val="none" w:sz="0" w:space="0" w:color="auto"/>
        <w:left w:val="none" w:sz="0" w:space="0" w:color="auto"/>
        <w:bottom w:val="none" w:sz="0" w:space="0" w:color="auto"/>
        <w:right w:val="none" w:sz="0" w:space="0" w:color="auto"/>
      </w:divBdr>
    </w:div>
    <w:div w:id="1347171652">
      <w:bodyDiv w:val="1"/>
      <w:marLeft w:val="0"/>
      <w:marRight w:val="0"/>
      <w:marTop w:val="0"/>
      <w:marBottom w:val="0"/>
      <w:divBdr>
        <w:top w:val="none" w:sz="0" w:space="0" w:color="auto"/>
        <w:left w:val="none" w:sz="0" w:space="0" w:color="auto"/>
        <w:bottom w:val="none" w:sz="0" w:space="0" w:color="auto"/>
        <w:right w:val="none" w:sz="0" w:space="0" w:color="auto"/>
      </w:divBdr>
    </w:div>
    <w:div w:id="1396197835">
      <w:bodyDiv w:val="1"/>
      <w:marLeft w:val="0"/>
      <w:marRight w:val="0"/>
      <w:marTop w:val="0"/>
      <w:marBottom w:val="0"/>
      <w:divBdr>
        <w:top w:val="none" w:sz="0" w:space="0" w:color="auto"/>
        <w:left w:val="none" w:sz="0" w:space="0" w:color="auto"/>
        <w:bottom w:val="none" w:sz="0" w:space="0" w:color="auto"/>
        <w:right w:val="none" w:sz="0" w:space="0" w:color="auto"/>
      </w:divBdr>
    </w:div>
    <w:div w:id="1427460866">
      <w:bodyDiv w:val="1"/>
      <w:marLeft w:val="0"/>
      <w:marRight w:val="0"/>
      <w:marTop w:val="0"/>
      <w:marBottom w:val="0"/>
      <w:divBdr>
        <w:top w:val="none" w:sz="0" w:space="0" w:color="auto"/>
        <w:left w:val="none" w:sz="0" w:space="0" w:color="auto"/>
        <w:bottom w:val="none" w:sz="0" w:space="0" w:color="auto"/>
        <w:right w:val="none" w:sz="0" w:space="0" w:color="auto"/>
      </w:divBdr>
    </w:div>
    <w:div w:id="1458600223">
      <w:bodyDiv w:val="1"/>
      <w:marLeft w:val="0"/>
      <w:marRight w:val="0"/>
      <w:marTop w:val="0"/>
      <w:marBottom w:val="0"/>
      <w:divBdr>
        <w:top w:val="none" w:sz="0" w:space="0" w:color="auto"/>
        <w:left w:val="none" w:sz="0" w:space="0" w:color="auto"/>
        <w:bottom w:val="none" w:sz="0" w:space="0" w:color="auto"/>
        <w:right w:val="none" w:sz="0" w:space="0" w:color="auto"/>
      </w:divBdr>
    </w:div>
    <w:div w:id="1471249285">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653756757">
      <w:bodyDiv w:val="1"/>
      <w:marLeft w:val="0"/>
      <w:marRight w:val="0"/>
      <w:marTop w:val="0"/>
      <w:marBottom w:val="0"/>
      <w:divBdr>
        <w:top w:val="none" w:sz="0" w:space="0" w:color="auto"/>
        <w:left w:val="none" w:sz="0" w:space="0" w:color="auto"/>
        <w:bottom w:val="none" w:sz="0" w:space="0" w:color="auto"/>
        <w:right w:val="none" w:sz="0" w:space="0" w:color="auto"/>
      </w:divBdr>
    </w:div>
    <w:div w:id="20865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tccy/index.shtml" TargetMode="External"/><Relationship Id="rId13" Type="http://schemas.openxmlformats.org/officeDocument/2006/relationships/hyperlink" Target="http://www.thenextdoor.org/2013/02/28/building-relationships-with-the-department-of-childrens-servic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EI-DCS.In-Home-TN@t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M.Gregory@t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ews.tn.gov/node/10324" TargetMode="External"/><Relationship Id="rId4" Type="http://schemas.microsoft.com/office/2007/relationships/stylesWithEffects" Target="stylesWithEffects.xml"/><Relationship Id="rId9" Type="http://schemas.openxmlformats.org/officeDocument/2006/relationships/hyperlink" Target="http://www.intranet.state.tn.us/chldserv/newsletters/February.28.2013.XLS" TargetMode="External"/><Relationship Id="rId14" Type="http://schemas.openxmlformats.org/officeDocument/2006/relationships/hyperlink" Target="https://www.surveymonkey.com/s/Choose_Your_Background_2nd_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7C756-0C15-4DE8-A9C3-90863E3A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Children's Services</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ei09647</dc:creator>
  <cp:lastModifiedBy>lowez</cp:lastModifiedBy>
  <cp:revision>2</cp:revision>
  <cp:lastPrinted>2013-03-01T16:19:00Z</cp:lastPrinted>
  <dcterms:created xsi:type="dcterms:W3CDTF">2013-03-01T22:27:00Z</dcterms:created>
  <dcterms:modified xsi:type="dcterms:W3CDTF">2013-03-01T22:27:00Z</dcterms:modified>
</cp:coreProperties>
</file>