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919" w:rsidRDefault="003B0919" w:rsidP="003B0919">
      <w:pPr>
        <w:rPr>
          <w:color w:val="000000"/>
          <w:sz w:val="21"/>
          <w:szCs w:val="21"/>
        </w:rPr>
      </w:pPr>
      <w:r>
        <w:rPr>
          <w:color w:val="000000"/>
          <w:sz w:val="21"/>
          <w:szCs w:val="21"/>
        </w:rPr>
        <w:t>Chris,</w:t>
      </w:r>
    </w:p>
    <w:p w:rsidR="003B0919" w:rsidRDefault="003B0919" w:rsidP="003B0919">
      <w:pPr>
        <w:rPr>
          <w:color w:val="000000"/>
          <w:sz w:val="21"/>
          <w:szCs w:val="21"/>
        </w:rPr>
      </w:pPr>
    </w:p>
    <w:p w:rsidR="003B0919" w:rsidRDefault="003B0919" w:rsidP="003B0919">
      <w:pPr>
        <w:rPr>
          <w:color w:val="000000"/>
          <w:sz w:val="21"/>
          <w:szCs w:val="21"/>
        </w:rPr>
      </w:pPr>
      <w:r>
        <w:rPr>
          <w:color w:val="000000"/>
          <w:sz w:val="21"/>
          <w:szCs w:val="21"/>
        </w:rPr>
        <w:t xml:space="preserve">I’ve attached a statement from our Associate A.D. for Sports Performance and Head Athletic Trainer, Terry </w:t>
      </w:r>
      <w:proofErr w:type="spellStart"/>
      <w:r>
        <w:rPr>
          <w:color w:val="000000"/>
          <w:sz w:val="21"/>
          <w:szCs w:val="21"/>
        </w:rPr>
        <w:t>DeZeeuw</w:t>
      </w:r>
      <w:proofErr w:type="spellEnd"/>
      <w:r>
        <w:rPr>
          <w:color w:val="000000"/>
          <w:sz w:val="21"/>
          <w:szCs w:val="21"/>
        </w:rPr>
        <w:t xml:space="preserve">, in lieu of doing an on-camera interview. I’ve also attached </w:t>
      </w:r>
      <w:proofErr w:type="spellStart"/>
      <w:r>
        <w:rPr>
          <w:color w:val="000000"/>
          <w:sz w:val="21"/>
          <w:szCs w:val="21"/>
        </w:rPr>
        <w:t>unredacted</w:t>
      </w:r>
      <w:proofErr w:type="spellEnd"/>
      <w:r>
        <w:rPr>
          <w:color w:val="000000"/>
          <w:sz w:val="21"/>
          <w:szCs w:val="21"/>
        </w:rPr>
        <w:t xml:space="preserve"> (except for an account number) copies of the inventories which you previously received from the Office of General Counsel. As OGC mentioned in an earlier correspondence, the athletic staff originally redacted sections that were not specifically responsive to your request, but I checked and this is releasable in this form. </w:t>
      </w:r>
    </w:p>
    <w:p w:rsidR="003B0919" w:rsidRDefault="003B0919" w:rsidP="003B0919">
      <w:pPr>
        <w:rPr>
          <w:color w:val="000000"/>
          <w:sz w:val="21"/>
          <w:szCs w:val="21"/>
        </w:rPr>
      </w:pPr>
    </w:p>
    <w:p w:rsidR="003B0919" w:rsidRDefault="003B0919" w:rsidP="003B0919">
      <w:pPr>
        <w:rPr>
          <w:color w:val="000000"/>
          <w:sz w:val="21"/>
          <w:szCs w:val="21"/>
        </w:rPr>
      </w:pPr>
      <w:r>
        <w:rPr>
          <w:color w:val="000000"/>
          <w:sz w:val="21"/>
          <w:szCs w:val="21"/>
        </w:rPr>
        <w:t>Thank you,</w:t>
      </w:r>
    </w:p>
    <w:p w:rsidR="003B0919" w:rsidRDefault="003B0919" w:rsidP="003B0919"/>
    <w:p w:rsidR="00583BCF" w:rsidRDefault="003B0919" w:rsidP="003B0919">
      <w:r>
        <w:rPr>
          <w:rFonts w:ascii="Arial" w:hAnsi="Arial" w:cs="Arial"/>
          <w:b/>
          <w:bCs/>
          <w:noProof/>
          <w:color w:val="808080"/>
          <w:sz w:val="20"/>
          <w:szCs w:val="20"/>
        </w:rPr>
        <w:drawing>
          <wp:inline distT="0" distB="0" distL="0" distR="0">
            <wp:extent cx="3496945" cy="1565275"/>
            <wp:effectExtent l="0" t="0" r="8255" b="0"/>
            <wp:docPr id="1" name="Picture 1" descr="Kirk_Signa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rk_Signature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496945" cy="1565275"/>
                    </a:xfrm>
                    <a:prstGeom prst="rect">
                      <a:avLst/>
                    </a:prstGeom>
                    <a:noFill/>
                    <a:ln>
                      <a:noFill/>
                    </a:ln>
                  </pic:spPr>
                </pic:pic>
              </a:graphicData>
            </a:graphic>
          </wp:inline>
        </w:drawing>
      </w:r>
    </w:p>
    <w:p w:rsidR="003B0919" w:rsidRDefault="003B0919" w:rsidP="003B0919"/>
    <w:p w:rsidR="003B0919" w:rsidRDefault="003B0919" w:rsidP="003B0919">
      <w:pPr>
        <w:pStyle w:val="Default"/>
      </w:pPr>
      <w:bookmarkStart w:id="0" w:name="_GoBack"/>
      <w:bookmarkEnd w:id="0"/>
    </w:p>
    <w:p w:rsidR="003B0919" w:rsidRDefault="003B0919" w:rsidP="003B0919">
      <w:pPr>
        <w:pStyle w:val="Default"/>
        <w:rPr>
          <w:sz w:val="21"/>
          <w:szCs w:val="21"/>
        </w:rPr>
      </w:pPr>
      <w:r>
        <w:t xml:space="preserve"> </w:t>
      </w:r>
      <w:r>
        <w:rPr>
          <w:sz w:val="21"/>
          <w:szCs w:val="21"/>
        </w:rPr>
        <w:t xml:space="preserve">4/13/15 </w:t>
      </w:r>
    </w:p>
    <w:p w:rsidR="003B0919" w:rsidRDefault="003B0919" w:rsidP="003B0919">
      <w:pPr>
        <w:pStyle w:val="Default"/>
        <w:rPr>
          <w:sz w:val="21"/>
          <w:szCs w:val="21"/>
        </w:rPr>
      </w:pPr>
      <w:proofErr w:type="gramStart"/>
      <w:r>
        <w:rPr>
          <w:sz w:val="21"/>
          <w:szCs w:val="21"/>
        </w:rPr>
        <w:t xml:space="preserve">Statement from Terry </w:t>
      </w:r>
      <w:proofErr w:type="spellStart"/>
      <w:r>
        <w:rPr>
          <w:sz w:val="21"/>
          <w:szCs w:val="21"/>
        </w:rPr>
        <w:t>DeZeeuw</w:t>
      </w:r>
      <w:proofErr w:type="spellEnd"/>
      <w:r>
        <w:rPr>
          <w:sz w:val="21"/>
          <w:szCs w:val="21"/>
        </w:rPr>
        <w:t>, Associate A.D.</w:t>
      </w:r>
      <w:proofErr w:type="gramEnd"/>
      <w:r>
        <w:rPr>
          <w:sz w:val="21"/>
          <w:szCs w:val="21"/>
        </w:rPr>
        <w:t xml:space="preserve"> For Sports Performance: </w:t>
      </w:r>
    </w:p>
    <w:p w:rsidR="003B0919" w:rsidRDefault="003B0919" w:rsidP="003B0919">
      <w:pPr>
        <w:pStyle w:val="Default"/>
        <w:rPr>
          <w:sz w:val="21"/>
          <w:szCs w:val="21"/>
        </w:rPr>
      </w:pPr>
      <w:r>
        <w:rPr>
          <w:sz w:val="21"/>
          <w:szCs w:val="21"/>
        </w:rPr>
        <w:t xml:space="preserve">The health and safety of the student-athletes at Colorado State University are top priorities of the Athletic Department. In an effort to provide the best possible medical care, the Department contracts with local private practice sports medicine trained physicians for medical coverage and to serve as team physicians. Physicians oversee all aspects of medical care and work closely with the athletic training staff to develop individualized treatment and recovery plans for student-athletes who sustain sport-related injuries. </w:t>
      </w:r>
    </w:p>
    <w:p w:rsidR="003B0919" w:rsidRDefault="003B0919" w:rsidP="003B0919">
      <w:r>
        <w:rPr>
          <w:sz w:val="21"/>
          <w:szCs w:val="21"/>
        </w:rPr>
        <w:t>As part of the treatment plan, our physicians utilize a number of methods to assist in the management of injuries, including but not limited to over-the-counter and prescription anti-inflammatory medications, including Toradol. Our physicians believe these pharmacological methods can be effective and safe treatments for patients in the general public and among athletes, including those who are students at Colorado State University. Our team physicians only consider the use of medications, including Toradol, after consultation between the physician and the injured athlete, and only administer or prescribe medication after informed consent from the patient to discuss risks and benefits of all treatment options. While Toradol has been utilized to assist with management of certain injuries in past years, our physicians have not administered this medication as a treatment option to date in 2015. At no time would the Athletic Department advocate the use of Toradol or any other prescription medication for prophylactic reasons or without informed consent of the injured student-athlete. CSU’s contracted team physicians use Toradol very selectively and only in cases in which continued activity would not increase the risk of further injury. This is a decision made by the informed patient, in consultation with the physician, as part of a broader treatment plan.</w:t>
      </w:r>
    </w:p>
    <w:sectPr w:rsidR="003B0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919"/>
    <w:rsid w:val="00250EE1"/>
    <w:rsid w:val="003516B2"/>
    <w:rsid w:val="003B0919"/>
    <w:rsid w:val="00EE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919"/>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919"/>
    <w:rPr>
      <w:rFonts w:ascii="Tahoma" w:hAnsi="Tahoma" w:cs="Tahoma"/>
      <w:sz w:val="16"/>
      <w:szCs w:val="16"/>
    </w:rPr>
  </w:style>
  <w:style w:type="character" w:customStyle="1" w:styleId="BalloonTextChar">
    <w:name w:val="Balloon Text Char"/>
    <w:basedOn w:val="DefaultParagraphFont"/>
    <w:link w:val="BalloonText"/>
    <w:uiPriority w:val="99"/>
    <w:semiHidden/>
    <w:rsid w:val="003B0919"/>
    <w:rPr>
      <w:rFonts w:ascii="Tahoma" w:hAnsi="Tahoma" w:cs="Tahoma"/>
      <w:sz w:val="16"/>
      <w:szCs w:val="16"/>
    </w:rPr>
  </w:style>
  <w:style w:type="paragraph" w:customStyle="1" w:styleId="Default">
    <w:name w:val="Default"/>
    <w:rsid w:val="003B0919"/>
    <w:pPr>
      <w:autoSpaceDE w:val="0"/>
      <w:autoSpaceDN w:val="0"/>
      <w:adjustRightInd w:val="0"/>
      <w:spacing w:after="0" w:line="240" w:lineRule="auto"/>
    </w:pPr>
    <w:rPr>
      <w:rFonts w:ascii="Calibri" w:hAnsi="Calibri"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919"/>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919"/>
    <w:rPr>
      <w:rFonts w:ascii="Tahoma" w:hAnsi="Tahoma" w:cs="Tahoma"/>
      <w:sz w:val="16"/>
      <w:szCs w:val="16"/>
    </w:rPr>
  </w:style>
  <w:style w:type="character" w:customStyle="1" w:styleId="BalloonTextChar">
    <w:name w:val="Balloon Text Char"/>
    <w:basedOn w:val="DefaultParagraphFont"/>
    <w:link w:val="BalloonText"/>
    <w:uiPriority w:val="99"/>
    <w:semiHidden/>
    <w:rsid w:val="003B0919"/>
    <w:rPr>
      <w:rFonts w:ascii="Tahoma" w:hAnsi="Tahoma" w:cs="Tahoma"/>
      <w:sz w:val="16"/>
      <w:szCs w:val="16"/>
    </w:rPr>
  </w:style>
  <w:style w:type="paragraph" w:customStyle="1" w:styleId="Default">
    <w:name w:val="Default"/>
    <w:rsid w:val="003B0919"/>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03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07610.15C0DE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Halsne, Chris</dc:creator>
  <cp:lastModifiedBy>Halsne, Chris</cp:lastModifiedBy>
  <cp:revision>1</cp:revision>
  <dcterms:created xsi:type="dcterms:W3CDTF">2015-05-11T21:45:00Z</dcterms:created>
  <dcterms:modified xsi:type="dcterms:W3CDTF">2015-05-11T21:46:00Z</dcterms:modified>
</cp:coreProperties>
</file>